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9AEC" w14:textId="77777777" w:rsidR="008B120C" w:rsidRPr="00CA60E9" w:rsidRDefault="008B120C" w:rsidP="008B120C">
      <w:pPr>
        <w:pStyle w:val="BodyText"/>
      </w:pPr>
      <w:bookmarkStart w:id="0" w:name="_Toc160108695"/>
    </w:p>
    <w:bookmarkEnd w:id="0"/>
    <w:p w14:paraId="77EEBD00" w14:textId="64B93A94" w:rsidR="00467FF0" w:rsidRDefault="008A6969" w:rsidP="00467FF0">
      <w:pPr>
        <w:pStyle w:val="Heading1NoNumberingwithLine"/>
      </w:pPr>
      <w:r>
        <w:t>Request for Quotation</w:t>
      </w:r>
    </w:p>
    <w:p w14:paraId="5B82953F" w14:textId="7337ACC3" w:rsidR="009771DF" w:rsidRDefault="00B771D1" w:rsidP="009771DF">
      <w:pPr>
        <w:pStyle w:val="BodyText"/>
      </w:pPr>
      <w:r>
        <w:t>Abt Global</w:t>
      </w:r>
      <w:r w:rsidR="009771DF" w:rsidRPr="009771DF">
        <w:t xml:space="preserve"> is seeking Quotations for the following procurement:</w:t>
      </w:r>
    </w:p>
    <w:tbl>
      <w:tblPr>
        <w:tblStyle w:val="TableGrid"/>
        <w:tblW w:w="0" w:type="auto"/>
        <w:tblLook w:val="04A0" w:firstRow="1" w:lastRow="0" w:firstColumn="1" w:lastColumn="0" w:noHBand="0" w:noVBand="1"/>
      </w:tblPr>
      <w:tblGrid>
        <w:gridCol w:w="3539"/>
        <w:gridCol w:w="5477"/>
      </w:tblGrid>
      <w:tr w:rsidR="00421D80" w14:paraId="7EC9CBFD" w14:textId="77777777" w:rsidTr="009D20A6">
        <w:tc>
          <w:tcPr>
            <w:tcW w:w="3539" w:type="dxa"/>
            <w:shd w:val="clear" w:color="auto" w:fill="013E5B" w:themeFill="accent3"/>
          </w:tcPr>
          <w:p w14:paraId="0AA5B6BA" w14:textId="77777777" w:rsidR="00421D80" w:rsidRDefault="00421D80" w:rsidP="009D20A6">
            <w:pPr>
              <w:pStyle w:val="BodyText"/>
              <w:rPr>
                <w:rFonts w:cs="Calibri"/>
              </w:rPr>
            </w:pPr>
            <w:r>
              <w:rPr>
                <w:rFonts w:cs="Calibri"/>
              </w:rPr>
              <w:t>Project title</w:t>
            </w:r>
          </w:p>
        </w:tc>
        <w:tc>
          <w:tcPr>
            <w:tcW w:w="5477" w:type="dxa"/>
          </w:tcPr>
          <w:p w14:paraId="125FC308" w14:textId="09ECA3CE" w:rsidR="00421D80" w:rsidRDefault="00703221" w:rsidP="009D20A6">
            <w:pPr>
              <w:pStyle w:val="BodyText"/>
              <w:rPr>
                <w:rFonts w:cs="Calibri"/>
              </w:rPr>
            </w:pPr>
            <w:r>
              <w:rPr>
                <w:rFonts w:cs="Calibri"/>
              </w:rPr>
              <w:t xml:space="preserve">Provision of Employment Services for Solomon Islands </w:t>
            </w:r>
            <w:r w:rsidR="004F7015">
              <w:rPr>
                <w:rFonts w:cs="Calibri"/>
              </w:rPr>
              <w:t>–</w:t>
            </w:r>
            <w:r>
              <w:rPr>
                <w:rFonts w:cs="Calibri"/>
              </w:rPr>
              <w:t xml:space="preserve"> Australia</w:t>
            </w:r>
            <w:r w:rsidR="004F7015">
              <w:rPr>
                <w:rFonts w:cs="Calibri"/>
              </w:rPr>
              <w:t xml:space="preserve"> Partnership for Governance</w:t>
            </w:r>
          </w:p>
        </w:tc>
      </w:tr>
      <w:tr w:rsidR="00421D80" w14:paraId="1EFC75ED" w14:textId="77777777" w:rsidTr="009D20A6">
        <w:tc>
          <w:tcPr>
            <w:tcW w:w="3539" w:type="dxa"/>
            <w:shd w:val="clear" w:color="auto" w:fill="013E5B" w:themeFill="accent3"/>
          </w:tcPr>
          <w:p w14:paraId="1EA3B10F" w14:textId="77777777" w:rsidR="00421D80" w:rsidRDefault="00421D80" w:rsidP="009D20A6">
            <w:pPr>
              <w:pStyle w:val="BodyText"/>
              <w:rPr>
                <w:rFonts w:cs="Calibri"/>
              </w:rPr>
            </w:pPr>
            <w:r>
              <w:rPr>
                <w:rFonts w:cs="Calibri"/>
              </w:rPr>
              <w:t>Project reference number</w:t>
            </w:r>
          </w:p>
        </w:tc>
        <w:tc>
          <w:tcPr>
            <w:tcW w:w="5477" w:type="dxa"/>
          </w:tcPr>
          <w:p w14:paraId="08CC4194" w14:textId="5F519895" w:rsidR="00421D80" w:rsidRDefault="004F7015" w:rsidP="009D20A6">
            <w:pPr>
              <w:pStyle w:val="BodyText"/>
              <w:rPr>
                <w:rFonts w:cs="Calibri"/>
              </w:rPr>
            </w:pPr>
            <w:r>
              <w:rPr>
                <w:rFonts w:cs="Calibri"/>
              </w:rPr>
              <w:t>2025_08_14</w:t>
            </w:r>
          </w:p>
        </w:tc>
      </w:tr>
      <w:tr w:rsidR="00421D80" w14:paraId="3ABF5C4E" w14:textId="77777777" w:rsidTr="009D20A6">
        <w:tc>
          <w:tcPr>
            <w:tcW w:w="3539" w:type="dxa"/>
            <w:shd w:val="clear" w:color="auto" w:fill="013E5B" w:themeFill="accent3"/>
          </w:tcPr>
          <w:p w14:paraId="5644D08D" w14:textId="77777777" w:rsidR="00421D80" w:rsidRDefault="00421D80" w:rsidP="009D20A6">
            <w:pPr>
              <w:pStyle w:val="BodyText"/>
              <w:rPr>
                <w:rFonts w:cs="Calibri"/>
              </w:rPr>
            </w:pPr>
            <w:r>
              <w:rPr>
                <w:rFonts w:cs="Calibri"/>
              </w:rPr>
              <w:t>RFQ closing date and time</w:t>
            </w:r>
          </w:p>
        </w:tc>
        <w:tc>
          <w:tcPr>
            <w:tcW w:w="5477" w:type="dxa"/>
          </w:tcPr>
          <w:p w14:paraId="397F2217" w14:textId="135FB5A4" w:rsidR="00421D80" w:rsidRPr="00D354D3" w:rsidRDefault="004F7015" w:rsidP="009D20A6">
            <w:pPr>
              <w:pStyle w:val="BodyText"/>
              <w:rPr>
                <w:rFonts w:cs="Calibri"/>
                <w:color w:val="EE0000"/>
              </w:rPr>
            </w:pPr>
            <w:r w:rsidRPr="00D354D3">
              <w:rPr>
                <w:rFonts w:cs="Calibri"/>
                <w:color w:val="EE0000"/>
              </w:rPr>
              <w:t xml:space="preserve">Open: </w:t>
            </w:r>
            <w:r w:rsidR="00D75088">
              <w:rPr>
                <w:rFonts w:cs="Calibri"/>
                <w:color w:val="EE0000"/>
              </w:rPr>
              <w:t>11</w:t>
            </w:r>
            <w:r w:rsidR="003E0BA8" w:rsidRPr="00D354D3">
              <w:rPr>
                <w:rFonts w:cs="Calibri"/>
                <w:color w:val="EE0000"/>
              </w:rPr>
              <w:t xml:space="preserve"> </w:t>
            </w:r>
            <w:r w:rsidRPr="00D354D3">
              <w:rPr>
                <w:rFonts w:cs="Calibri"/>
                <w:color w:val="EE0000"/>
              </w:rPr>
              <w:t>Sept 2025</w:t>
            </w:r>
          </w:p>
          <w:p w14:paraId="290187B1" w14:textId="480F0CD0" w:rsidR="004F7015" w:rsidRDefault="004F7015" w:rsidP="009D20A6">
            <w:pPr>
              <w:pStyle w:val="BodyText"/>
              <w:rPr>
                <w:rFonts w:cs="Calibri"/>
              </w:rPr>
            </w:pPr>
            <w:r w:rsidRPr="00D354D3">
              <w:rPr>
                <w:rFonts w:cs="Calibri"/>
                <w:color w:val="EE0000"/>
              </w:rPr>
              <w:t xml:space="preserve">Close: </w:t>
            </w:r>
            <w:r w:rsidR="003E0BA8">
              <w:rPr>
                <w:rFonts w:cs="Calibri"/>
                <w:color w:val="EE0000"/>
              </w:rPr>
              <w:t>30</w:t>
            </w:r>
            <w:r w:rsidR="003E0BA8" w:rsidRPr="00D354D3">
              <w:rPr>
                <w:rFonts w:cs="Calibri"/>
                <w:color w:val="EE0000"/>
              </w:rPr>
              <w:t xml:space="preserve"> </w:t>
            </w:r>
            <w:r w:rsidR="00D354D3" w:rsidRPr="00D354D3">
              <w:rPr>
                <w:rFonts w:cs="Calibri"/>
                <w:color w:val="EE0000"/>
              </w:rPr>
              <w:t>Sept 2025</w:t>
            </w:r>
          </w:p>
        </w:tc>
      </w:tr>
    </w:tbl>
    <w:p w14:paraId="79A00326" w14:textId="77777777" w:rsidR="00421D80" w:rsidRPr="009771DF" w:rsidRDefault="00421D80" w:rsidP="009771DF">
      <w:pPr>
        <w:pStyle w:val="BodyText"/>
      </w:pPr>
    </w:p>
    <w:p w14:paraId="11D7C3DB" w14:textId="77777777" w:rsidR="009771DF" w:rsidRDefault="009771DF" w:rsidP="009771DF">
      <w:pPr>
        <w:pStyle w:val="BodyText"/>
      </w:pPr>
      <w:r>
        <w:t xml:space="preserve">The following sets out the requirements for this procurement activity. </w:t>
      </w:r>
    </w:p>
    <w:p w14:paraId="77AAF20F" w14:textId="3A2C8239" w:rsidR="00D354D3" w:rsidRDefault="005011BB" w:rsidP="00A77458">
      <w:pPr>
        <w:pStyle w:val="Heading2NoNumbering"/>
      </w:pPr>
      <w:r>
        <w:t>Purpose</w:t>
      </w:r>
    </w:p>
    <w:p w14:paraId="27771DD7" w14:textId="2D0BF408" w:rsidR="005011BB" w:rsidRDefault="005011BB" w:rsidP="005011BB">
      <w:r>
        <w:t xml:space="preserve">The purpose of this Request for Quotation is to identify and engage a qualified service provider to deliver employment services in support of the </w:t>
      </w:r>
      <w:r w:rsidRPr="005011BB">
        <w:t>Solomon Islands – Australia Partnership for Governance</w:t>
      </w:r>
      <w:r w:rsidR="009F2CAD">
        <w:t xml:space="preserve"> (Governance Partnership).</w:t>
      </w:r>
    </w:p>
    <w:p w14:paraId="3E84AFBF" w14:textId="52A0F955" w:rsidR="009F2CAD" w:rsidRDefault="009F2CAD" w:rsidP="005011BB">
      <w:r>
        <w:t xml:space="preserve">The service provider will be responsible for acting as </w:t>
      </w:r>
      <w:r w:rsidRPr="003478D9">
        <w:rPr>
          <w:b/>
          <w:bCs/>
        </w:rPr>
        <w:t>Employer of Record (EoR)</w:t>
      </w:r>
      <w:r>
        <w:t xml:space="preserve"> for locally engaged personnel, ensuring full compliance with Solomon Islands labour laws, statutory obligations, and contractual requirements with the Australian Government’s Department of Foreign </w:t>
      </w:r>
      <w:r w:rsidR="00FC1770">
        <w:t>Affairs</w:t>
      </w:r>
      <w:r>
        <w:t xml:space="preserve"> and Trade (DFAT).</w:t>
      </w:r>
    </w:p>
    <w:p w14:paraId="71F9EC05" w14:textId="0C2DF25C" w:rsidR="00FC1770" w:rsidRPr="005011BB" w:rsidRDefault="00FC1770" w:rsidP="005011BB">
      <w:r>
        <w:t>This procurement aims to secure a reliable, compliance, and cost-effective partner to provide recruitment, payroll management, and personnel oversight to ensure uninterrupted delivery of program activities in Solomon Islands.</w:t>
      </w:r>
    </w:p>
    <w:p w14:paraId="70A176DD" w14:textId="07B9A021" w:rsidR="007D5456" w:rsidRDefault="007D5456" w:rsidP="00A77458">
      <w:pPr>
        <w:pStyle w:val="Heading2NoNumbering"/>
      </w:pPr>
      <w:r>
        <w:t>Introduction</w:t>
      </w:r>
    </w:p>
    <w:p w14:paraId="0CFDBFB9" w14:textId="2437389B" w:rsidR="007D5456" w:rsidRPr="007D5456" w:rsidRDefault="007D5456" w:rsidP="007D5456">
      <w:r>
        <w:t xml:space="preserve">Abt Global invites </w:t>
      </w:r>
      <w:r w:rsidR="00BA3ED6">
        <w:t>quotations</w:t>
      </w:r>
      <w:r>
        <w:t xml:space="preserve"> from suitably experienced and reputable firms to provide employment services in support of the Governance Partnership. The provider will deliver services in line with Solomon Islands legislation and Abt’s operational standards.</w:t>
      </w:r>
    </w:p>
    <w:p w14:paraId="490021B6" w14:textId="49DAF979" w:rsidR="00467FF0" w:rsidRDefault="00A77458" w:rsidP="00A77458">
      <w:pPr>
        <w:pStyle w:val="Heading2NoNumbering"/>
      </w:pPr>
      <w:r>
        <w:t>Background</w:t>
      </w:r>
    </w:p>
    <w:p w14:paraId="5581F6CB" w14:textId="0769A356" w:rsidR="009771DF" w:rsidRDefault="007D5456" w:rsidP="00FD383A">
      <w:r>
        <w:t xml:space="preserve">The </w:t>
      </w:r>
      <w:r w:rsidR="003478D9">
        <w:t xml:space="preserve">Governance Partnership is primarily based in Honiara, Solomon Islands and supports governance strengthening through technical assistance, capacity building, and institutional reforms. </w:t>
      </w:r>
      <w:r w:rsidR="002814C4">
        <w:t xml:space="preserve">Employment services are required to ensure the engagement, and management of </w:t>
      </w:r>
      <w:r w:rsidR="00502119">
        <w:t xml:space="preserve">local Solomon Islander </w:t>
      </w:r>
      <w:r w:rsidR="002814C4">
        <w:t>personnel in a manner that is legally compliant, transparent, and operationally efficient.</w:t>
      </w:r>
      <w:r w:rsidR="008300FF">
        <w:t xml:space="preserve"> Recruitment of </w:t>
      </w:r>
      <w:r w:rsidR="00502119">
        <w:t xml:space="preserve">both </w:t>
      </w:r>
      <w:r w:rsidR="008300FF">
        <w:t>long and short term personnel is undertaken by the program</w:t>
      </w:r>
      <w:r w:rsidR="00502119">
        <w:t>.</w:t>
      </w:r>
      <w:r w:rsidR="008300FF">
        <w:t xml:space="preserve"> </w:t>
      </w:r>
    </w:p>
    <w:p w14:paraId="674076BC" w14:textId="69B02244" w:rsidR="005B259C" w:rsidRDefault="001D2C33" w:rsidP="005B259C">
      <w:pPr>
        <w:pStyle w:val="Heading2NoNumbering"/>
      </w:pPr>
      <w:r>
        <w:t>Scope of Work</w:t>
      </w:r>
    </w:p>
    <w:p w14:paraId="3D473D3C" w14:textId="4B1F940A" w:rsidR="009C4C3B" w:rsidRDefault="00363E3D" w:rsidP="009C4C3B">
      <w:pPr>
        <w:pStyle w:val="BodyText"/>
      </w:pPr>
      <w:r>
        <w:t>The successful provider will be responsible for delivering the following services:</w:t>
      </w:r>
    </w:p>
    <w:p w14:paraId="4794E866" w14:textId="29C2CE38" w:rsidR="00363E3D" w:rsidRDefault="00363E3D" w:rsidP="002C42F4">
      <w:pPr>
        <w:pStyle w:val="BodyText"/>
        <w:numPr>
          <w:ilvl w:val="0"/>
          <w:numId w:val="13"/>
        </w:numPr>
      </w:pPr>
      <w:r>
        <w:t>Engagement</w:t>
      </w:r>
    </w:p>
    <w:p w14:paraId="1E4ECEF2" w14:textId="0F4595BD" w:rsidR="00363E3D" w:rsidRDefault="008300FF" w:rsidP="002C42F4">
      <w:pPr>
        <w:pStyle w:val="BodyText"/>
        <w:numPr>
          <w:ilvl w:val="0"/>
          <w:numId w:val="14"/>
        </w:numPr>
      </w:pPr>
      <w:r>
        <w:lastRenderedPageBreak/>
        <w:t>E</w:t>
      </w:r>
      <w:r w:rsidR="00363E3D">
        <w:t xml:space="preserve">mploy </w:t>
      </w:r>
      <w:r w:rsidR="00502119">
        <w:t xml:space="preserve">and engage </w:t>
      </w:r>
      <w:r w:rsidR="00363E3D">
        <w:t>workers under valid and enforceable contracts of emp</w:t>
      </w:r>
      <w:r w:rsidR="00811A7A">
        <w:t>loyment suitable under Abt Global’s standards.</w:t>
      </w:r>
    </w:p>
    <w:p w14:paraId="11BD2FE1" w14:textId="740CCAD2" w:rsidR="00811A7A" w:rsidRDefault="00BA3ED6" w:rsidP="002C42F4">
      <w:pPr>
        <w:pStyle w:val="BodyText"/>
        <w:numPr>
          <w:ilvl w:val="0"/>
          <w:numId w:val="14"/>
        </w:numPr>
      </w:pPr>
      <w:r>
        <w:t>Having completed requisite due diligence including professional employment references and national police checks, e</w:t>
      </w:r>
      <w:r w:rsidR="00811A7A">
        <w:t>nsure all personnel have the qualifications, skills, and experience necessary to perform assigned duties.</w:t>
      </w:r>
    </w:p>
    <w:p w14:paraId="10824B92" w14:textId="5D3035F5" w:rsidR="00811A7A" w:rsidRDefault="00E56D6F" w:rsidP="002C42F4">
      <w:pPr>
        <w:pStyle w:val="BodyText"/>
        <w:numPr>
          <w:ilvl w:val="0"/>
          <w:numId w:val="13"/>
        </w:numPr>
      </w:pPr>
      <w:r>
        <w:t>Payroll Administration and Statutory Compliance</w:t>
      </w:r>
    </w:p>
    <w:p w14:paraId="280FB489" w14:textId="10DDD33E" w:rsidR="00E56D6F" w:rsidRDefault="00E56D6F" w:rsidP="002C42F4">
      <w:pPr>
        <w:pStyle w:val="BodyText"/>
        <w:numPr>
          <w:ilvl w:val="0"/>
          <w:numId w:val="15"/>
        </w:numPr>
      </w:pPr>
      <w:r>
        <w:t xml:space="preserve">Calculate, pay, and issue </w:t>
      </w:r>
      <w:r w:rsidR="00EF4B57">
        <w:t>pay slips</w:t>
      </w:r>
      <w:r>
        <w:t xml:space="preserve"> for salaries, overtime, leave entitlements, National Provident Fund (NPF) contributions, and other statutory declarations.</w:t>
      </w:r>
    </w:p>
    <w:p w14:paraId="4BAF780E" w14:textId="66CAE172" w:rsidR="00E56D6F" w:rsidRDefault="00E56D6F" w:rsidP="002C42F4">
      <w:pPr>
        <w:pStyle w:val="BodyText"/>
        <w:numPr>
          <w:ilvl w:val="0"/>
          <w:numId w:val="15"/>
        </w:numPr>
      </w:pPr>
      <w:r>
        <w:t>Remit all taxes and statutory contributions to the relevant Solomon Islands authorities.</w:t>
      </w:r>
    </w:p>
    <w:p w14:paraId="488C4996" w14:textId="28F7575C" w:rsidR="00E56D6F" w:rsidRDefault="00E56D6F" w:rsidP="002C42F4">
      <w:pPr>
        <w:pStyle w:val="BodyText"/>
        <w:numPr>
          <w:ilvl w:val="0"/>
          <w:numId w:val="15"/>
        </w:numPr>
      </w:pPr>
      <w:r>
        <w:t>Apply overtime and public holiday rates in Accordance with SI Labour Act.</w:t>
      </w:r>
    </w:p>
    <w:p w14:paraId="1217738C" w14:textId="76DDE630" w:rsidR="00E56D6F" w:rsidRDefault="00E56D6F" w:rsidP="002C42F4">
      <w:pPr>
        <w:pStyle w:val="BodyText"/>
        <w:numPr>
          <w:ilvl w:val="0"/>
          <w:numId w:val="13"/>
        </w:numPr>
      </w:pPr>
      <w:r>
        <w:t>Worker Management and Oversight</w:t>
      </w:r>
    </w:p>
    <w:p w14:paraId="2DAF979B" w14:textId="7BF808B7" w:rsidR="00E56D6F" w:rsidRDefault="00452D67" w:rsidP="002C42F4">
      <w:pPr>
        <w:pStyle w:val="BodyText"/>
        <w:numPr>
          <w:ilvl w:val="0"/>
          <w:numId w:val="16"/>
        </w:numPr>
      </w:pPr>
      <w:r>
        <w:t>Assign workers to perform duties as directed by the Governance Partnership.</w:t>
      </w:r>
    </w:p>
    <w:p w14:paraId="64ACCD82" w14:textId="536671B9" w:rsidR="00452D67" w:rsidRDefault="00452D67" w:rsidP="002C42F4">
      <w:pPr>
        <w:pStyle w:val="BodyText"/>
        <w:numPr>
          <w:ilvl w:val="0"/>
          <w:numId w:val="16"/>
        </w:numPr>
      </w:pPr>
      <w:r>
        <w:t>Adhere to legal working hours, rest breaks, and leave entitlements.</w:t>
      </w:r>
    </w:p>
    <w:p w14:paraId="6A545FB6" w14:textId="4461CA4E" w:rsidR="00452D67" w:rsidRDefault="008300FF" w:rsidP="002C42F4">
      <w:pPr>
        <w:pStyle w:val="BodyText"/>
        <w:numPr>
          <w:ilvl w:val="0"/>
          <w:numId w:val="16"/>
        </w:numPr>
      </w:pPr>
      <w:r>
        <w:t>Performance</w:t>
      </w:r>
      <w:r w:rsidR="00A8606D">
        <w:t>-</w:t>
      </w:r>
      <w:r>
        <w:t>manage, r</w:t>
      </w:r>
      <w:r w:rsidR="00452D67">
        <w:t>emove or reassign workers upon reasonable written request from the Governance Partnership.</w:t>
      </w:r>
    </w:p>
    <w:p w14:paraId="7B1C0705" w14:textId="74697F34" w:rsidR="00793210" w:rsidRPr="001D2C33" w:rsidRDefault="00793210" w:rsidP="002C42F4">
      <w:pPr>
        <w:pStyle w:val="BodyText"/>
        <w:numPr>
          <w:ilvl w:val="0"/>
          <w:numId w:val="16"/>
        </w:numPr>
      </w:pPr>
      <w:r>
        <w:t>The Governance Partnership will manage medical insurance for</w:t>
      </w:r>
      <w:r w:rsidR="00A8606D">
        <w:t xml:space="preserve"> local staff.</w:t>
      </w:r>
    </w:p>
    <w:p w14:paraId="71050E6C" w14:textId="486B5349" w:rsidR="009C4C3B" w:rsidRDefault="00315429" w:rsidP="002C42F4">
      <w:pPr>
        <w:pStyle w:val="BodyText"/>
        <w:numPr>
          <w:ilvl w:val="0"/>
          <w:numId w:val="13"/>
        </w:numPr>
        <w:rPr>
          <w:rFonts w:cs="Calibri"/>
        </w:rPr>
      </w:pPr>
      <w:r>
        <w:rPr>
          <w:rFonts w:cs="Calibri"/>
        </w:rPr>
        <w:t>Compliance and Conduct</w:t>
      </w:r>
    </w:p>
    <w:p w14:paraId="033A2616" w14:textId="069737C0" w:rsidR="00315429" w:rsidRDefault="00315429" w:rsidP="002C42F4">
      <w:pPr>
        <w:pStyle w:val="BodyText"/>
        <w:numPr>
          <w:ilvl w:val="0"/>
          <w:numId w:val="17"/>
        </w:numPr>
        <w:rPr>
          <w:rFonts w:cs="Calibri"/>
        </w:rPr>
      </w:pPr>
      <w:r>
        <w:rPr>
          <w:rFonts w:cs="Calibri"/>
        </w:rPr>
        <w:t>Ensure compliance with Governance Partnership/Abt Global</w:t>
      </w:r>
      <w:r w:rsidR="00A16AE1">
        <w:rPr>
          <w:rFonts w:cs="Calibri"/>
        </w:rPr>
        <w:t>’s lawful instructions, policies, and code of conduct.</w:t>
      </w:r>
    </w:p>
    <w:p w14:paraId="790FBAAA" w14:textId="10DE278E" w:rsidR="00A16AE1" w:rsidRDefault="00A16AE1" w:rsidP="002C42F4">
      <w:pPr>
        <w:pStyle w:val="BodyText"/>
        <w:numPr>
          <w:ilvl w:val="0"/>
          <w:numId w:val="17"/>
        </w:numPr>
        <w:rPr>
          <w:rFonts w:cs="Calibri"/>
        </w:rPr>
      </w:pPr>
      <w:r>
        <w:rPr>
          <w:rFonts w:cs="Calibri"/>
        </w:rPr>
        <w:t>Promptly investigate any alleged misconduct and take appropriate disciplinary action.</w:t>
      </w:r>
    </w:p>
    <w:p w14:paraId="5C00A40F" w14:textId="54F19D9C" w:rsidR="00A16AE1" w:rsidRDefault="00A16AE1" w:rsidP="002C42F4">
      <w:pPr>
        <w:pStyle w:val="BodyText"/>
        <w:numPr>
          <w:ilvl w:val="0"/>
          <w:numId w:val="17"/>
        </w:numPr>
        <w:rPr>
          <w:rFonts w:cs="Calibri"/>
        </w:rPr>
      </w:pPr>
      <w:r>
        <w:rPr>
          <w:rFonts w:cs="Calibri"/>
        </w:rPr>
        <w:t xml:space="preserve">Adhere to </w:t>
      </w:r>
      <w:r w:rsidR="00A12896">
        <w:rPr>
          <w:rFonts w:cs="Calibri"/>
        </w:rPr>
        <w:t>social and environmental safeguarding, and anti-fraud</w:t>
      </w:r>
      <w:r>
        <w:rPr>
          <w:rFonts w:cs="Calibri"/>
        </w:rPr>
        <w:t>,</w:t>
      </w:r>
      <w:r w:rsidR="00A12896">
        <w:rPr>
          <w:rFonts w:cs="Calibri"/>
        </w:rPr>
        <w:t xml:space="preserve"> </w:t>
      </w:r>
      <w:r>
        <w:rPr>
          <w:rFonts w:cs="Calibri"/>
        </w:rPr>
        <w:t>and conflict-of-interest provisions.</w:t>
      </w:r>
    </w:p>
    <w:p w14:paraId="0CF8D079" w14:textId="01E0F152" w:rsidR="00A12896" w:rsidRDefault="00A12896" w:rsidP="002C42F4">
      <w:pPr>
        <w:pStyle w:val="BodyText"/>
        <w:numPr>
          <w:ilvl w:val="0"/>
          <w:numId w:val="13"/>
        </w:numPr>
        <w:rPr>
          <w:rFonts w:cs="Calibri"/>
        </w:rPr>
      </w:pPr>
      <w:r>
        <w:rPr>
          <w:rFonts w:cs="Calibri"/>
        </w:rPr>
        <w:t>Confidentiality and Intellectual Property</w:t>
      </w:r>
    </w:p>
    <w:p w14:paraId="04349985" w14:textId="3F32CE44" w:rsidR="00A12896" w:rsidRDefault="00A12896" w:rsidP="002C42F4">
      <w:pPr>
        <w:pStyle w:val="BodyText"/>
        <w:numPr>
          <w:ilvl w:val="0"/>
          <w:numId w:val="18"/>
        </w:numPr>
        <w:rPr>
          <w:rFonts w:cs="Calibri"/>
        </w:rPr>
      </w:pPr>
      <w:r>
        <w:rPr>
          <w:rFonts w:cs="Calibri"/>
        </w:rPr>
        <w:t>Maintain confidentiality of all Abt Global and/or Governance Partnership information.</w:t>
      </w:r>
    </w:p>
    <w:p w14:paraId="30D387B9" w14:textId="2ED44E47" w:rsidR="00A12896" w:rsidRPr="00315429" w:rsidRDefault="00A12896" w:rsidP="002C42F4">
      <w:pPr>
        <w:pStyle w:val="BodyText"/>
        <w:numPr>
          <w:ilvl w:val="0"/>
          <w:numId w:val="18"/>
        </w:numPr>
        <w:rPr>
          <w:rFonts w:cs="Calibri"/>
        </w:rPr>
      </w:pPr>
      <w:r>
        <w:rPr>
          <w:rFonts w:cs="Calibri"/>
        </w:rPr>
        <w:t>Ensure intellectual property developed during engagement remains the property of Abt Global and/or Governance Partnership.</w:t>
      </w:r>
    </w:p>
    <w:p w14:paraId="258A645B" w14:textId="77777777" w:rsidR="00EF4B57" w:rsidRPr="00315429" w:rsidRDefault="00EF4B57" w:rsidP="009C4C3B">
      <w:pPr>
        <w:pStyle w:val="BodyText"/>
        <w:rPr>
          <w:rFonts w:cs="Calibri"/>
        </w:rPr>
      </w:pPr>
    </w:p>
    <w:p w14:paraId="6A072717" w14:textId="77777777" w:rsidR="009C4C3B" w:rsidRPr="00315429" w:rsidRDefault="009C4C3B" w:rsidP="009C4C3B">
      <w:pPr>
        <w:pStyle w:val="BodyText"/>
        <w:rPr>
          <w:rFonts w:cs="Calibri"/>
        </w:rPr>
      </w:pPr>
    </w:p>
    <w:p w14:paraId="2F737FE3" w14:textId="77777777" w:rsidR="009C4C3B" w:rsidRPr="009C4C3B" w:rsidRDefault="009C4C3B" w:rsidP="009C4C3B">
      <w:pPr>
        <w:pStyle w:val="BodyText"/>
        <w:rPr>
          <w:i/>
          <w:iCs/>
        </w:rPr>
      </w:pPr>
      <w:r w:rsidRPr="009C4C3B">
        <w:rPr>
          <w:i/>
          <w:iCs/>
        </w:rPr>
        <w:t>If the procurement is for services, use the table below to set out deliverable requirements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670"/>
        <w:gridCol w:w="2551"/>
      </w:tblGrid>
      <w:tr w:rsidR="009C4C3B" w:rsidRPr="001A56BD" w14:paraId="02B23332" w14:textId="77777777" w:rsidTr="001523E4">
        <w:trPr>
          <w:trHeight w:val="243"/>
          <w:tblHeader/>
        </w:trPr>
        <w:tc>
          <w:tcPr>
            <w:tcW w:w="846" w:type="dxa"/>
            <w:shd w:val="clear" w:color="auto" w:fill="013E5B" w:themeFill="accent3"/>
            <w:tcMar>
              <w:top w:w="0" w:type="dxa"/>
              <w:left w:w="108" w:type="dxa"/>
              <w:bottom w:w="0" w:type="dxa"/>
              <w:right w:w="108" w:type="dxa"/>
            </w:tcMar>
            <w:hideMark/>
          </w:tcPr>
          <w:p w14:paraId="7CFDFBD5" w14:textId="77777777" w:rsidR="009C4C3B" w:rsidRPr="001A56BD" w:rsidRDefault="009C4C3B" w:rsidP="004C1E3E">
            <w:pPr>
              <w:pStyle w:val="BodyText"/>
              <w:jc w:val="center"/>
              <w:rPr>
                <w:b/>
                <w:bCs/>
                <w:spacing w:val="-5"/>
                <w:lang w:eastAsia="en-AU"/>
              </w:rPr>
            </w:pPr>
            <w:r w:rsidRPr="001A56BD">
              <w:rPr>
                <w:b/>
                <w:bCs/>
                <w:spacing w:val="-5"/>
                <w:lang w:eastAsia="en-AU"/>
              </w:rPr>
              <w:t>No.</w:t>
            </w:r>
          </w:p>
        </w:tc>
        <w:tc>
          <w:tcPr>
            <w:tcW w:w="5670" w:type="dxa"/>
            <w:shd w:val="clear" w:color="auto" w:fill="013E5B" w:themeFill="accent3"/>
            <w:tcMar>
              <w:top w:w="0" w:type="dxa"/>
              <w:left w:w="108" w:type="dxa"/>
              <w:bottom w:w="0" w:type="dxa"/>
              <w:right w:w="108" w:type="dxa"/>
            </w:tcMar>
            <w:hideMark/>
          </w:tcPr>
          <w:p w14:paraId="36B30873" w14:textId="77777777" w:rsidR="009C4C3B" w:rsidRPr="001A56BD" w:rsidRDefault="009C4C3B" w:rsidP="004C1E3E">
            <w:pPr>
              <w:pStyle w:val="BodyText"/>
              <w:jc w:val="center"/>
              <w:rPr>
                <w:b/>
                <w:bCs/>
                <w:spacing w:val="-5"/>
                <w:lang w:eastAsia="en-AU"/>
              </w:rPr>
            </w:pPr>
            <w:r w:rsidRPr="001A56BD">
              <w:rPr>
                <w:b/>
                <w:bCs/>
                <w:spacing w:val="-5"/>
                <w:lang w:eastAsia="en-AU"/>
              </w:rPr>
              <w:t>Deliverable</w:t>
            </w:r>
          </w:p>
        </w:tc>
        <w:tc>
          <w:tcPr>
            <w:tcW w:w="2551" w:type="dxa"/>
            <w:shd w:val="clear" w:color="auto" w:fill="013E5B" w:themeFill="accent3"/>
            <w:tcMar>
              <w:top w:w="0" w:type="dxa"/>
              <w:left w:w="108" w:type="dxa"/>
              <w:bottom w:w="0" w:type="dxa"/>
              <w:right w:w="108" w:type="dxa"/>
            </w:tcMar>
            <w:hideMark/>
          </w:tcPr>
          <w:p w14:paraId="0D57F72D" w14:textId="074A2029" w:rsidR="009C4C3B" w:rsidRPr="001A56BD" w:rsidRDefault="001523E4" w:rsidP="004C1E3E">
            <w:pPr>
              <w:pStyle w:val="BodyText"/>
              <w:jc w:val="center"/>
              <w:rPr>
                <w:b/>
                <w:bCs/>
                <w:spacing w:val="-5"/>
                <w:lang w:eastAsia="en-AU"/>
              </w:rPr>
            </w:pPr>
            <w:r>
              <w:rPr>
                <w:b/>
                <w:bCs/>
                <w:spacing w:val="-5"/>
                <w:lang w:eastAsia="en-AU"/>
              </w:rPr>
              <w:t>Frequency</w:t>
            </w:r>
          </w:p>
        </w:tc>
      </w:tr>
      <w:tr w:rsidR="009C4C3B" w:rsidRPr="00A67D76" w14:paraId="068D6AA7" w14:textId="77777777" w:rsidTr="001523E4">
        <w:tc>
          <w:tcPr>
            <w:tcW w:w="846" w:type="dxa"/>
            <w:tcMar>
              <w:top w:w="0" w:type="dxa"/>
              <w:left w:w="108" w:type="dxa"/>
              <w:bottom w:w="0" w:type="dxa"/>
              <w:right w:w="108" w:type="dxa"/>
            </w:tcMar>
          </w:tcPr>
          <w:p w14:paraId="0962C156" w14:textId="467521CE" w:rsidR="009C4C3B" w:rsidRPr="00A67D76" w:rsidRDefault="009C4C3B" w:rsidP="002C42F4">
            <w:pPr>
              <w:pStyle w:val="BodyText"/>
              <w:numPr>
                <w:ilvl w:val="0"/>
                <w:numId w:val="19"/>
              </w:numPr>
              <w:ind w:left="473"/>
              <w:rPr>
                <w:spacing w:val="-5"/>
                <w:lang w:eastAsia="en-AU"/>
              </w:rPr>
            </w:pPr>
          </w:p>
        </w:tc>
        <w:tc>
          <w:tcPr>
            <w:tcW w:w="5670" w:type="dxa"/>
            <w:tcMar>
              <w:top w:w="0" w:type="dxa"/>
              <w:left w:w="108" w:type="dxa"/>
              <w:bottom w:w="0" w:type="dxa"/>
              <w:right w:w="108" w:type="dxa"/>
            </w:tcMar>
          </w:tcPr>
          <w:p w14:paraId="2C9FAE41" w14:textId="68A58DE9" w:rsidR="009C4C3B" w:rsidRPr="00A67D76" w:rsidRDefault="004C1E3E" w:rsidP="009C4C3B">
            <w:pPr>
              <w:pStyle w:val="BodyText"/>
              <w:rPr>
                <w:spacing w:val="-5"/>
                <w:lang w:eastAsia="en-AU"/>
              </w:rPr>
            </w:pPr>
            <w:r>
              <w:rPr>
                <w:spacing w:val="-5"/>
                <w:lang w:eastAsia="en-AU"/>
              </w:rPr>
              <w:t>Executed employment contracts for all locally engaged personnel.</w:t>
            </w:r>
          </w:p>
        </w:tc>
        <w:tc>
          <w:tcPr>
            <w:tcW w:w="2551" w:type="dxa"/>
            <w:tcMar>
              <w:top w:w="0" w:type="dxa"/>
              <w:left w:w="108" w:type="dxa"/>
              <w:bottom w:w="0" w:type="dxa"/>
              <w:right w:w="108" w:type="dxa"/>
            </w:tcMar>
          </w:tcPr>
          <w:p w14:paraId="04ECABF4" w14:textId="7E355B94" w:rsidR="009C4C3B" w:rsidRPr="00A67D76" w:rsidRDefault="000039DD" w:rsidP="009C4C3B">
            <w:pPr>
              <w:pStyle w:val="BodyText"/>
              <w:rPr>
                <w:spacing w:val="-5"/>
                <w:lang w:eastAsia="en-AU"/>
              </w:rPr>
            </w:pPr>
            <w:r>
              <w:rPr>
                <w:spacing w:val="-5"/>
                <w:lang w:eastAsia="en-AU"/>
              </w:rPr>
              <w:t>On ad-hoc basis.</w:t>
            </w:r>
          </w:p>
        </w:tc>
      </w:tr>
      <w:tr w:rsidR="009C4C3B" w:rsidRPr="00A67D76" w14:paraId="398948B6" w14:textId="77777777" w:rsidTr="001523E4">
        <w:tc>
          <w:tcPr>
            <w:tcW w:w="846" w:type="dxa"/>
            <w:tcMar>
              <w:top w:w="0" w:type="dxa"/>
              <w:left w:w="108" w:type="dxa"/>
              <w:bottom w:w="0" w:type="dxa"/>
              <w:right w:w="108" w:type="dxa"/>
            </w:tcMar>
          </w:tcPr>
          <w:p w14:paraId="7A412A92" w14:textId="169EB8C0" w:rsidR="009C4C3B" w:rsidRPr="00A67D76" w:rsidRDefault="009C4C3B" w:rsidP="002C42F4">
            <w:pPr>
              <w:pStyle w:val="BodyText"/>
              <w:numPr>
                <w:ilvl w:val="0"/>
                <w:numId w:val="19"/>
              </w:numPr>
              <w:ind w:left="473"/>
              <w:rPr>
                <w:spacing w:val="-5"/>
                <w:lang w:eastAsia="en-AU"/>
              </w:rPr>
            </w:pPr>
          </w:p>
        </w:tc>
        <w:tc>
          <w:tcPr>
            <w:tcW w:w="5670" w:type="dxa"/>
            <w:tcMar>
              <w:top w:w="0" w:type="dxa"/>
              <w:left w:w="108" w:type="dxa"/>
              <w:bottom w:w="0" w:type="dxa"/>
              <w:right w:w="108" w:type="dxa"/>
            </w:tcMar>
          </w:tcPr>
          <w:p w14:paraId="310B1771" w14:textId="60FD4EA5" w:rsidR="009C4C3B" w:rsidRPr="00A67D76" w:rsidRDefault="009931BD" w:rsidP="009C4C3B">
            <w:pPr>
              <w:pStyle w:val="BodyText"/>
              <w:rPr>
                <w:spacing w:val="-5"/>
                <w:lang w:eastAsia="en-AU"/>
              </w:rPr>
            </w:pPr>
            <w:r>
              <w:rPr>
                <w:spacing w:val="-5"/>
                <w:lang w:eastAsia="en-AU"/>
              </w:rPr>
              <w:t>Fortnightly</w:t>
            </w:r>
            <w:r w:rsidR="004C1E3E">
              <w:rPr>
                <w:spacing w:val="-5"/>
                <w:lang w:eastAsia="en-AU"/>
              </w:rPr>
              <w:t xml:space="preserve"> invoices </w:t>
            </w:r>
            <w:r>
              <w:rPr>
                <w:spacing w:val="-5"/>
                <w:lang w:eastAsia="en-AU"/>
              </w:rPr>
              <w:t xml:space="preserve">for salary processing </w:t>
            </w:r>
            <w:r w:rsidR="004C1E3E">
              <w:rPr>
                <w:spacing w:val="-5"/>
                <w:lang w:eastAsia="en-AU"/>
              </w:rPr>
              <w:t>with approved timesheets and leave applications.</w:t>
            </w:r>
          </w:p>
        </w:tc>
        <w:tc>
          <w:tcPr>
            <w:tcW w:w="2551" w:type="dxa"/>
            <w:tcMar>
              <w:top w:w="0" w:type="dxa"/>
              <w:left w:w="108" w:type="dxa"/>
              <w:bottom w:w="0" w:type="dxa"/>
              <w:right w:w="108" w:type="dxa"/>
            </w:tcMar>
          </w:tcPr>
          <w:p w14:paraId="118F179B" w14:textId="39761BF2" w:rsidR="009C4C3B" w:rsidRPr="00A67D76" w:rsidRDefault="009931BD" w:rsidP="009C4C3B">
            <w:pPr>
              <w:pStyle w:val="BodyText"/>
              <w:rPr>
                <w:spacing w:val="-5"/>
                <w:lang w:eastAsia="en-AU"/>
              </w:rPr>
            </w:pPr>
            <w:r>
              <w:rPr>
                <w:spacing w:val="-5"/>
                <w:lang w:eastAsia="en-AU"/>
              </w:rPr>
              <w:t xml:space="preserve">Fortnightly and </w:t>
            </w:r>
            <w:r w:rsidR="000039DD">
              <w:rPr>
                <w:spacing w:val="-5"/>
                <w:lang w:eastAsia="en-AU"/>
              </w:rPr>
              <w:t>on ad-hoc basis.</w:t>
            </w:r>
          </w:p>
        </w:tc>
      </w:tr>
      <w:tr w:rsidR="009C4C3B" w:rsidRPr="00A67D76" w14:paraId="24B0C26E" w14:textId="77777777" w:rsidTr="001523E4">
        <w:tc>
          <w:tcPr>
            <w:tcW w:w="846" w:type="dxa"/>
            <w:tcMar>
              <w:top w:w="0" w:type="dxa"/>
              <w:left w:w="108" w:type="dxa"/>
              <w:bottom w:w="0" w:type="dxa"/>
              <w:right w:w="108" w:type="dxa"/>
            </w:tcMar>
          </w:tcPr>
          <w:p w14:paraId="62B738D2" w14:textId="622265AE" w:rsidR="009C4C3B" w:rsidRPr="00A67D76" w:rsidRDefault="009C4C3B" w:rsidP="002C42F4">
            <w:pPr>
              <w:pStyle w:val="BodyText"/>
              <w:numPr>
                <w:ilvl w:val="0"/>
                <w:numId w:val="19"/>
              </w:numPr>
              <w:ind w:left="473"/>
              <w:rPr>
                <w:spacing w:val="-5"/>
                <w:lang w:eastAsia="en-AU"/>
              </w:rPr>
            </w:pPr>
          </w:p>
        </w:tc>
        <w:tc>
          <w:tcPr>
            <w:tcW w:w="5670" w:type="dxa"/>
            <w:tcMar>
              <w:top w:w="0" w:type="dxa"/>
              <w:left w:w="108" w:type="dxa"/>
              <w:bottom w:w="0" w:type="dxa"/>
              <w:right w:w="108" w:type="dxa"/>
            </w:tcMar>
          </w:tcPr>
          <w:p w14:paraId="2A0BADCD" w14:textId="214230A9" w:rsidR="009C4C3B" w:rsidRPr="00A67D76" w:rsidRDefault="004C1E3E" w:rsidP="009C4C3B">
            <w:pPr>
              <w:pStyle w:val="BodyText"/>
              <w:rPr>
                <w:spacing w:val="-5"/>
                <w:lang w:eastAsia="en-AU"/>
              </w:rPr>
            </w:pPr>
            <w:r>
              <w:rPr>
                <w:spacing w:val="-5"/>
                <w:lang w:eastAsia="en-AU"/>
              </w:rPr>
              <w:t>Timely salary payments and statutory remittances.</w:t>
            </w:r>
          </w:p>
        </w:tc>
        <w:tc>
          <w:tcPr>
            <w:tcW w:w="2551" w:type="dxa"/>
            <w:tcMar>
              <w:top w:w="0" w:type="dxa"/>
              <w:left w:w="108" w:type="dxa"/>
              <w:bottom w:w="0" w:type="dxa"/>
              <w:right w:w="108" w:type="dxa"/>
            </w:tcMar>
          </w:tcPr>
          <w:p w14:paraId="1D175F53" w14:textId="043C46FC" w:rsidR="009C4C3B" w:rsidRPr="00A67D76" w:rsidRDefault="006906CD" w:rsidP="009C4C3B">
            <w:pPr>
              <w:pStyle w:val="BodyText"/>
              <w:rPr>
                <w:spacing w:val="-5"/>
                <w:lang w:eastAsia="en-AU"/>
              </w:rPr>
            </w:pPr>
            <w:r>
              <w:rPr>
                <w:spacing w:val="-5"/>
                <w:lang w:eastAsia="en-AU"/>
              </w:rPr>
              <w:t>Fortnightly and on ad-hoc basis.</w:t>
            </w:r>
          </w:p>
        </w:tc>
      </w:tr>
      <w:tr w:rsidR="009C4C3B" w:rsidRPr="00A67D76" w14:paraId="7F4F3D08" w14:textId="77777777" w:rsidTr="001523E4">
        <w:tc>
          <w:tcPr>
            <w:tcW w:w="846" w:type="dxa"/>
            <w:tcMar>
              <w:top w:w="0" w:type="dxa"/>
              <w:left w:w="108" w:type="dxa"/>
              <w:bottom w:w="0" w:type="dxa"/>
              <w:right w:w="108" w:type="dxa"/>
            </w:tcMar>
          </w:tcPr>
          <w:p w14:paraId="2C1FB02F" w14:textId="5CA3AC6F" w:rsidR="009C4C3B" w:rsidRPr="00A67D76" w:rsidRDefault="009C4C3B" w:rsidP="002C42F4">
            <w:pPr>
              <w:pStyle w:val="BodyText"/>
              <w:numPr>
                <w:ilvl w:val="0"/>
                <w:numId w:val="19"/>
              </w:numPr>
              <w:ind w:left="473"/>
              <w:rPr>
                <w:spacing w:val="-5"/>
                <w:lang w:eastAsia="en-AU"/>
              </w:rPr>
            </w:pPr>
          </w:p>
        </w:tc>
        <w:tc>
          <w:tcPr>
            <w:tcW w:w="5670" w:type="dxa"/>
            <w:tcMar>
              <w:top w:w="0" w:type="dxa"/>
              <w:left w:w="108" w:type="dxa"/>
              <w:bottom w:w="0" w:type="dxa"/>
              <w:right w:w="108" w:type="dxa"/>
            </w:tcMar>
          </w:tcPr>
          <w:p w14:paraId="56B6B3B8" w14:textId="69ECBC30" w:rsidR="009C4C3B" w:rsidRPr="00A67D76" w:rsidRDefault="004C1E3E" w:rsidP="009C4C3B">
            <w:pPr>
              <w:pStyle w:val="BodyText"/>
              <w:rPr>
                <w:spacing w:val="-5"/>
                <w:lang w:eastAsia="en-AU"/>
              </w:rPr>
            </w:pPr>
            <w:r>
              <w:rPr>
                <w:spacing w:val="-5"/>
                <w:lang w:eastAsia="en-AU"/>
              </w:rPr>
              <w:t>Incident and misconduct reports within 24 hours of occurrence.</w:t>
            </w:r>
          </w:p>
        </w:tc>
        <w:tc>
          <w:tcPr>
            <w:tcW w:w="2551" w:type="dxa"/>
            <w:tcMar>
              <w:top w:w="0" w:type="dxa"/>
              <w:left w:w="108" w:type="dxa"/>
              <w:bottom w:w="0" w:type="dxa"/>
              <w:right w:w="108" w:type="dxa"/>
            </w:tcMar>
          </w:tcPr>
          <w:p w14:paraId="3A197FF9" w14:textId="1357732B" w:rsidR="009C4C3B" w:rsidRPr="00A67D76" w:rsidRDefault="006906CD" w:rsidP="009C4C3B">
            <w:pPr>
              <w:pStyle w:val="BodyText"/>
              <w:rPr>
                <w:spacing w:val="-5"/>
                <w:lang w:eastAsia="en-AU"/>
              </w:rPr>
            </w:pPr>
            <w:r>
              <w:rPr>
                <w:spacing w:val="-5"/>
                <w:lang w:eastAsia="en-AU"/>
              </w:rPr>
              <w:t>On ad-hoc basis.</w:t>
            </w:r>
          </w:p>
        </w:tc>
      </w:tr>
      <w:tr w:rsidR="004C1E3E" w:rsidRPr="00A67D76" w14:paraId="23332CC3" w14:textId="77777777" w:rsidTr="001523E4">
        <w:tc>
          <w:tcPr>
            <w:tcW w:w="846" w:type="dxa"/>
            <w:tcMar>
              <w:top w:w="0" w:type="dxa"/>
              <w:left w:w="108" w:type="dxa"/>
              <w:bottom w:w="0" w:type="dxa"/>
              <w:right w:w="108" w:type="dxa"/>
            </w:tcMar>
          </w:tcPr>
          <w:p w14:paraId="5E41EAC4" w14:textId="77777777" w:rsidR="004C1E3E" w:rsidRPr="00A67D76" w:rsidRDefault="004C1E3E" w:rsidP="002C42F4">
            <w:pPr>
              <w:pStyle w:val="BodyText"/>
              <w:numPr>
                <w:ilvl w:val="0"/>
                <w:numId w:val="19"/>
              </w:numPr>
              <w:ind w:left="473"/>
              <w:rPr>
                <w:spacing w:val="-5"/>
                <w:lang w:eastAsia="en-AU"/>
              </w:rPr>
            </w:pPr>
          </w:p>
        </w:tc>
        <w:tc>
          <w:tcPr>
            <w:tcW w:w="5670" w:type="dxa"/>
            <w:tcMar>
              <w:top w:w="0" w:type="dxa"/>
              <w:left w:w="108" w:type="dxa"/>
              <w:bottom w:w="0" w:type="dxa"/>
              <w:right w:w="108" w:type="dxa"/>
            </w:tcMar>
          </w:tcPr>
          <w:p w14:paraId="21D83773" w14:textId="0EBE2B11" w:rsidR="004C1E3E" w:rsidRPr="00A67D76" w:rsidRDefault="004C1E3E" w:rsidP="009C4C3B">
            <w:pPr>
              <w:pStyle w:val="BodyText"/>
              <w:rPr>
                <w:spacing w:val="-5"/>
                <w:lang w:eastAsia="en-AU"/>
              </w:rPr>
            </w:pPr>
            <w:r>
              <w:rPr>
                <w:spacing w:val="-5"/>
                <w:lang w:eastAsia="en-AU"/>
              </w:rPr>
              <w:t>Confirmation of insurance and statutory compliance</w:t>
            </w:r>
            <w:r w:rsidR="00BC3536">
              <w:rPr>
                <w:spacing w:val="-5"/>
                <w:lang w:eastAsia="en-AU"/>
              </w:rPr>
              <w:t>,</w:t>
            </w:r>
            <w:r>
              <w:rPr>
                <w:spacing w:val="-5"/>
                <w:lang w:eastAsia="en-AU"/>
              </w:rPr>
              <w:t xml:space="preserve"> when requested</w:t>
            </w:r>
          </w:p>
        </w:tc>
        <w:tc>
          <w:tcPr>
            <w:tcW w:w="2551" w:type="dxa"/>
            <w:tcMar>
              <w:top w:w="0" w:type="dxa"/>
              <w:left w:w="108" w:type="dxa"/>
              <w:bottom w:w="0" w:type="dxa"/>
              <w:right w:w="108" w:type="dxa"/>
            </w:tcMar>
          </w:tcPr>
          <w:p w14:paraId="7ED3ECDF" w14:textId="37D9FF5B" w:rsidR="004C1E3E" w:rsidRPr="00A67D76" w:rsidRDefault="006906CD" w:rsidP="009C4C3B">
            <w:pPr>
              <w:pStyle w:val="BodyText"/>
              <w:rPr>
                <w:spacing w:val="-5"/>
                <w:lang w:eastAsia="en-AU"/>
              </w:rPr>
            </w:pPr>
            <w:r>
              <w:rPr>
                <w:spacing w:val="-5"/>
                <w:lang w:eastAsia="en-AU"/>
              </w:rPr>
              <w:t>On ad-hoc basis.</w:t>
            </w:r>
          </w:p>
        </w:tc>
      </w:tr>
      <w:tr w:rsidR="002E6D3B" w:rsidRPr="00A67D76" w14:paraId="53E0D113" w14:textId="77777777" w:rsidTr="001523E4">
        <w:tc>
          <w:tcPr>
            <w:tcW w:w="846" w:type="dxa"/>
            <w:tcMar>
              <w:top w:w="0" w:type="dxa"/>
              <w:left w:w="108" w:type="dxa"/>
              <w:bottom w:w="0" w:type="dxa"/>
              <w:right w:w="108" w:type="dxa"/>
            </w:tcMar>
          </w:tcPr>
          <w:p w14:paraId="0BF6E7FB" w14:textId="77777777" w:rsidR="002E6D3B" w:rsidRPr="00A67D76" w:rsidRDefault="002E6D3B" w:rsidP="002C42F4">
            <w:pPr>
              <w:pStyle w:val="BodyText"/>
              <w:numPr>
                <w:ilvl w:val="0"/>
                <w:numId w:val="19"/>
              </w:numPr>
              <w:ind w:left="473"/>
              <w:rPr>
                <w:spacing w:val="-5"/>
                <w:lang w:eastAsia="en-AU"/>
              </w:rPr>
            </w:pPr>
          </w:p>
        </w:tc>
        <w:tc>
          <w:tcPr>
            <w:tcW w:w="5670" w:type="dxa"/>
            <w:tcMar>
              <w:top w:w="0" w:type="dxa"/>
              <w:left w:w="108" w:type="dxa"/>
              <w:bottom w:w="0" w:type="dxa"/>
              <w:right w:w="108" w:type="dxa"/>
            </w:tcMar>
          </w:tcPr>
          <w:p w14:paraId="1A2E4C72" w14:textId="386EB04B" w:rsidR="002E6D3B" w:rsidRDefault="007B7D8E" w:rsidP="009C4C3B">
            <w:pPr>
              <w:pStyle w:val="BodyText"/>
              <w:rPr>
                <w:spacing w:val="-5"/>
                <w:lang w:eastAsia="en-AU"/>
              </w:rPr>
            </w:pPr>
            <w:r>
              <w:rPr>
                <w:spacing w:val="-5"/>
                <w:lang w:eastAsia="en-AU"/>
              </w:rPr>
              <w:t xml:space="preserve">Confirmation of </w:t>
            </w:r>
            <w:r w:rsidR="00E54083">
              <w:rPr>
                <w:spacing w:val="-5"/>
                <w:lang w:eastAsia="en-AU"/>
              </w:rPr>
              <w:t>accrued leave entitlements</w:t>
            </w:r>
            <w:r w:rsidR="00BC3536">
              <w:rPr>
                <w:spacing w:val="-5"/>
                <w:lang w:eastAsia="en-AU"/>
              </w:rPr>
              <w:t>, when requested.</w:t>
            </w:r>
          </w:p>
        </w:tc>
        <w:tc>
          <w:tcPr>
            <w:tcW w:w="2551" w:type="dxa"/>
            <w:tcMar>
              <w:top w:w="0" w:type="dxa"/>
              <w:left w:w="108" w:type="dxa"/>
              <w:bottom w:w="0" w:type="dxa"/>
              <w:right w:w="108" w:type="dxa"/>
            </w:tcMar>
          </w:tcPr>
          <w:p w14:paraId="7D377718" w14:textId="14736822" w:rsidR="002E6D3B" w:rsidRDefault="007B7D8E" w:rsidP="009C4C3B">
            <w:pPr>
              <w:pStyle w:val="BodyText"/>
              <w:rPr>
                <w:spacing w:val="-5"/>
                <w:lang w:eastAsia="en-AU"/>
              </w:rPr>
            </w:pPr>
            <w:r>
              <w:rPr>
                <w:spacing w:val="-5"/>
                <w:lang w:eastAsia="en-AU"/>
              </w:rPr>
              <w:t>On ad-hoc basis.</w:t>
            </w:r>
          </w:p>
        </w:tc>
      </w:tr>
      <w:tr w:rsidR="007B7D8E" w:rsidRPr="00A67D76" w14:paraId="1BDFF23C" w14:textId="77777777" w:rsidTr="001523E4">
        <w:tc>
          <w:tcPr>
            <w:tcW w:w="846" w:type="dxa"/>
            <w:tcMar>
              <w:top w:w="0" w:type="dxa"/>
              <w:left w:w="108" w:type="dxa"/>
              <w:bottom w:w="0" w:type="dxa"/>
              <w:right w:w="108" w:type="dxa"/>
            </w:tcMar>
          </w:tcPr>
          <w:p w14:paraId="5B88273D" w14:textId="77777777" w:rsidR="007B7D8E" w:rsidRPr="00A67D76" w:rsidRDefault="007B7D8E" w:rsidP="002C42F4">
            <w:pPr>
              <w:pStyle w:val="BodyText"/>
              <w:numPr>
                <w:ilvl w:val="0"/>
                <w:numId w:val="19"/>
              </w:numPr>
              <w:ind w:left="473"/>
              <w:rPr>
                <w:spacing w:val="-5"/>
                <w:lang w:eastAsia="en-AU"/>
              </w:rPr>
            </w:pPr>
          </w:p>
        </w:tc>
        <w:tc>
          <w:tcPr>
            <w:tcW w:w="5670" w:type="dxa"/>
            <w:tcMar>
              <w:top w:w="0" w:type="dxa"/>
              <w:left w:w="108" w:type="dxa"/>
              <w:bottom w:w="0" w:type="dxa"/>
              <w:right w:w="108" w:type="dxa"/>
            </w:tcMar>
          </w:tcPr>
          <w:p w14:paraId="11562A20" w14:textId="118BB214" w:rsidR="007B7D8E" w:rsidRDefault="00023094" w:rsidP="009C4C3B">
            <w:pPr>
              <w:pStyle w:val="BodyText"/>
              <w:rPr>
                <w:spacing w:val="-5"/>
                <w:lang w:eastAsia="en-AU"/>
              </w:rPr>
            </w:pPr>
            <w:r>
              <w:rPr>
                <w:spacing w:val="-5"/>
                <w:lang w:eastAsia="en-AU"/>
              </w:rPr>
              <w:t>Provision of expert opinion in response to inquiries concerning Solomon Island labour legislation</w:t>
            </w:r>
            <w:r w:rsidR="000E5001">
              <w:rPr>
                <w:spacing w:val="-5"/>
                <w:lang w:eastAsia="en-AU"/>
              </w:rPr>
              <w:t xml:space="preserve"> and practice</w:t>
            </w:r>
            <w:r>
              <w:rPr>
                <w:spacing w:val="-5"/>
                <w:lang w:eastAsia="en-AU"/>
              </w:rPr>
              <w:t>.</w:t>
            </w:r>
          </w:p>
        </w:tc>
        <w:tc>
          <w:tcPr>
            <w:tcW w:w="2551" w:type="dxa"/>
            <w:tcMar>
              <w:top w:w="0" w:type="dxa"/>
              <w:left w:w="108" w:type="dxa"/>
              <w:bottom w:w="0" w:type="dxa"/>
              <w:right w:w="108" w:type="dxa"/>
            </w:tcMar>
          </w:tcPr>
          <w:p w14:paraId="319AD4BC" w14:textId="30BB53E7" w:rsidR="007B7D8E" w:rsidRDefault="00023094" w:rsidP="009C4C3B">
            <w:pPr>
              <w:pStyle w:val="BodyText"/>
              <w:rPr>
                <w:spacing w:val="-5"/>
                <w:lang w:eastAsia="en-AU"/>
              </w:rPr>
            </w:pPr>
            <w:r>
              <w:rPr>
                <w:spacing w:val="-5"/>
                <w:lang w:eastAsia="en-AU"/>
              </w:rPr>
              <w:t>On ad-hoc basis.</w:t>
            </w:r>
          </w:p>
        </w:tc>
      </w:tr>
    </w:tbl>
    <w:p w14:paraId="439D789E" w14:textId="77777777" w:rsidR="005B259C" w:rsidRDefault="005B259C" w:rsidP="00FD383A"/>
    <w:p w14:paraId="30230318" w14:textId="4771B0FB" w:rsidR="00921D2B" w:rsidRDefault="00921D2B" w:rsidP="00F446DC">
      <w:pPr>
        <w:pStyle w:val="Heading2NoNumbering"/>
      </w:pPr>
      <w:r>
        <w:t>Duration</w:t>
      </w:r>
    </w:p>
    <w:p w14:paraId="5031EF02" w14:textId="789EE051" w:rsidR="00921D2B" w:rsidRPr="00921D2B" w:rsidRDefault="00921D2B" w:rsidP="00921D2B">
      <w:r>
        <w:t>The contract will be for a period of 24 months (</w:t>
      </w:r>
      <w:r w:rsidR="002C42F4">
        <w:t xml:space="preserve">01 </w:t>
      </w:r>
      <w:r>
        <w:t xml:space="preserve">January 2026 – </w:t>
      </w:r>
      <w:r w:rsidR="002C42F4">
        <w:t xml:space="preserve">31 </w:t>
      </w:r>
      <w:r>
        <w:t>December 2027).</w:t>
      </w:r>
    </w:p>
    <w:p w14:paraId="73277D86" w14:textId="1B192EBF" w:rsidR="00F446DC" w:rsidRDefault="00F446DC" w:rsidP="00F446DC">
      <w:pPr>
        <w:pStyle w:val="Heading2NoNumbering"/>
      </w:pPr>
      <w:r>
        <w:t>Fee payment schedule</w:t>
      </w:r>
    </w:p>
    <w:p w14:paraId="363EF4D9" w14:textId="055264D5" w:rsidR="005E51D4" w:rsidRPr="005E51D4" w:rsidRDefault="005E51D4" w:rsidP="005E51D4">
      <w:r>
        <w:t xml:space="preserve">Bidders should quote a service fee </w:t>
      </w:r>
      <w:r w:rsidR="00944A06">
        <w:t>expressed</w:t>
      </w:r>
      <w:r>
        <w:t xml:space="preserve"> as a percentage (%) of the fortnightly gross income of each personnel.</w:t>
      </w:r>
      <w:r w:rsidR="00944A06">
        <w:t xml:space="preserve"> </w:t>
      </w:r>
      <w:r w:rsidR="00502119">
        <w:t xml:space="preserve">The quote should be based on a minimum of 5 personnel under the EoR, and a maximum of 10. </w:t>
      </w:r>
    </w:p>
    <w:p w14:paraId="09173CC2" w14:textId="60EE488C" w:rsidR="009771DF" w:rsidRDefault="00241818" w:rsidP="00241818">
      <w:pPr>
        <w:pStyle w:val="Heading2NoNumbering"/>
      </w:pPr>
      <w:r>
        <w:t>RFQ response requirements</w:t>
      </w:r>
    </w:p>
    <w:p w14:paraId="05E5CA68" w14:textId="7D5B9DA8" w:rsidR="00850902" w:rsidRDefault="00850902" w:rsidP="00850902">
      <w:pPr>
        <w:pStyle w:val="BodyText"/>
      </w:pPr>
      <w:r>
        <w:t>Respondent</w:t>
      </w:r>
      <w:r w:rsidRPr="00755698">
        <w:t xml:space="preserve">s wishing to participate in this RFQ process should submit </w:t>
      </w:r>
      <w:r w:rsidR="0026112B">
        <w:t>their response</w:t>
      </w:r>
      <w:r w:rsidRPr="00755698">
        <w:t xml:space="preserve"> by the closing date</w:t>
      </w:r>
      <w:r>
        <w:t xml:space="preserve"> </w:t>
      </w:r>
      <w:r w:rsidRPr="00755698">
        <w:t xml:space="preserve">specified above </w:t>
      </w:r>
      <w:r w:rsidR="00996D83">
        <w:t>by</w:t>
      </w:r>
      <w:r>
        <w:t xml:space="preserve"> email </w:t>
      </w:r>
      <w:r w:rsidR="00FD376C">
        <w:t>to</w:t>
      </w:r>
      <w:r w:rsidR="00AB11C6">
        <w:t xml:space="preserve"> </w:t>
      </w:r>
      <w:hyperlink r:id="rId13" w:history="1">
        <w:r w:rsidR="000E68A3" w:rsidRPr="000E68A3">
          <w:rPr>
            <w:rStyle w:val="Hyperlink"/>
            <w:sz w:val="28"/>
            <w:szCs w:val="24"/>
          </w:rPr>
          <w:t>solomon.procurement@asipgov.org</w:t>
        </w:r>
      </w:hyperlink>
      <w:r w:rsidR="000E68A3">
        <w:t xml:space="preserve"> </w:t>
      </w:r>
      <w:r>
        <w:t>.</w:t>
      </w:r>
    </w:p>
    <w:p w14:paraId="5B92A39D" w14:textId="77777777" w:rsidR="00850902" w:rsidRDefault="00850902" w:rsidP="00850902">
      <w:pPr>
        <w:pStyle w:val="BodyText"/>
      </w:pPr>
      <w:r>
        <w:t>RFQ responses should include the following:</w:t>
      </w:r>
    </w:p>
    <w:p w14:paraId="239BA1D7" w14:textId="7ECD1AC1" w:rsidR="00850902" w:rsidRPr="00850902" w:rsidRDefault="00850902" w:rsidP="002C42F4">
      <w:pPr>
        <w:pStyle w:val="BodyText"/>
        <w:numPr>
          <w:ilvl w:val="0"/>
          <w:numId w:val="10"/>
        </w:numPr>
      </w:pPr>
      <w:r w:rsidRPr="00850902">
        <w:t xml:space="preserve">Proposal detailing how the goods/ services will be </w:t>
      </w:r>
      <w:r w:rsidR="001278B4" w:rsidRPr="00850902">
        <w:t>required,</w:t>
      </w:r>
      <w:r w:rsidRPr="00850902">
        <w:t xml:space="preserve"> and the supplier experience relevant to the </w:t>
      </w:r>
      <w:r w:rsidR="001278B4" w:rsidRPr="00850902">
        <w:t>requirements.</w:t>
      </w:r>
    </w:p>
    <w:p w14:paraId="249C8CD9" w14:textId="0DB96664" w:rsidR="00850902" w:rsidRPr="00850902" w:rsidRDefault="00850902" w:rsidP="002C42F4">
      <w:pPr>
        <w:pStyle w:val="BodyText"/>
        <w:numPr>
          <w:ilvl w:val="0"/>
          <w:numId w:val="10"/>
        </w:numPr>
      </w:pPr>
      <w:r w:rsidRPr="00850902">
        <w:t>Cost proposal in</w:t>
      </w:r>
      <w:r w:rsidR="000E68A3">
        <w:t xml:space="preserve"> </w:t>
      </w:r>
      <w:r w:rsidR="000E68A3" w:rsidRPr="000E68A3">
        <w:rPr>
          <w:color w:val="EE0000"/>
        </w:rPr>
        <w:t>Solomon Islands Dollars (SBD)</w:t>
      </w:r>
      <w:r w:rsidRPr="00850902">
        <w:t xml:space="preserve"> for the provision of the requested goods/ services including any and all associated </w:t>
      </w:r>
      <w:r w:rsidR="001278B4" w:rsidRPr="00850902">
        <w:t>costs.</w:t>
      </w:r>
    </w:p>
    <w:p w14:paraId="24D42F36" w14:textId="77777777" w:rsidR="00850902" w:rsidRPr="00850902" w:rsidRDefault="00850902" w:rsidP="002C42F4">
      <w:pPr>
        <w:pStyle w:val="BodyText"/>
        <w:numPr>
          <w:ilvl w:val="0"/>
          <w:numId w:val="10"/>
        </w:numPr>
      </w:pPr>
      <w:r w:rsidRPr="00850902">
        <w:t>Respondent details including:</w:t>
      </w:r>
    </w:p>
    <w:p w14:paraId="7B23DDF1" w14:textId="629FF430" w:rsidR="00850902" w:rsidRPr="00850902" w:rsidRDefault="000E68A3" w:rsidP="002C42F4">
      <w:pPr>
        <w:pStyle w:val="BodyText"/>
        <w:numPr>
          <w:ilvl w:val="0"/>
          <w:numId w:val="11"/>
        </w:numPr>
      </w:pPr>
      <w:r>
        <w:t>Solomon Islands company registration and/or</w:t>
      </w:r>
      <w:r w:rsidR="001433FB">
        <w:t xml:space="preserve"> </w:t>
      </w:r>
      <w:r w:rsidR="00850902" w:rsidRPr="00850902">
        <w:t>Certificate of Good Standing long form (must be for the entity the organisation will contract with if successful)</w:t>
      </w:r>
    </w:p>
    <w:p w14:paraId="2A0650A7" w14:textId="77777777" w:rsidR="00850902" w:rsidRPr="00850902" w:rsidRDefault="00850902" w:rsidP="002C42F4">
      <w:pPr>
        <w:pStyle w:val="BodyText"/>
        <w:numPr>
          <w:ilvl w:val="0"/>
          <w:numId w:val="11"/>
        </w:numPr>
      </w:pPr>
      <w:r w:rsidRPr="00850902">
        <w:t>TIN certificate</w:t>
      </w:r>
    </w:p>
    <w:p w14:paraId="4F50D1F0" w14:textId="77777777" w:rsidR="00850902" w:rsidRPr="00850902" w:rsidRDefault="00850902" w:rsidP="002C42F4">
      <w:pPr>
        <w:pStyle w:val="BodyText"/>
        <w:numPr>
          <w:ilvl w:val="0"/>
          <w:numId w:val="11"/>
        </w:numPr>
      </w:pPr>
      <w:r w:rsidRPr="00850902">
        <w:t>Nominated representative for the RFQ</w:t>
      </w:r>
    </w:p>
    <w:p w14:paraId="6A92B1A9" w14:textId="77777777" w:rsidR="00850902" w:rsidRPr="00850902" w:rsidRDefault="00850902" w:rsidP="002C42F4">
      <w:pPr>
        <w:pStyle w:val="BodyText"/>
        <w:numPr>
          <w:ilvl w:val="0"/>
          <w:numId w:val="11"/>
        </w:numPr>
      </w:pPr>
      <w:r w:rsidRPr="00850902">
        <w:t>CVs of all personnel nominated to deliver the services</w:t>
      </w:r>
    </w:p>
    <w:p w14:paraId="18B6998E" w14:textId="5415B6D9" w:rsidR="00850902" w:rsidRPr="00850902" w:rsidRDefault="00850902" w:rsidP="002C42F4">
      <w:pPr>
        <w:pStyle w:val="BodyText"/>
        <w:numPr>
          <w:ilvl w:val="0"/>
          <w:numId w:val="11"/>
        </w:numPr>
      </w:pPr>
      <w:r w:rsidRPr="00850902">
        <w:t xml:space="preserve">Certificates of currency for public liability, professional indemnity and workers compensation </w:t>
      </w:r>
      <w:r w:rsidR="001278B4" w:rsidRPr="00850902">
        <w:t>insurance</w:t>
      </w:r>
    </w:p>
    <w:p w14:paraId="302DAB69" w14:textId="36579CC5" w:rsidR="00850902" w:rsidRPr="00850902" w:rsidRDefault="00DA1B7D" w:rsidP="002C42F4">
      <w:pPr>
        <w:pStyle w:val="BodyText"/>
        <w:numPr>
          <w:ilvl w:val="0"/>
          <w:numId w:val="11"/>
        </w:numPr>
      </w:pPr>
      <w:r>
        <w:lastRenderedPageBreak/>
        <w:t>Details</w:t>
      </w:r>
      <w:r w:rsidR="00850902" w:rsidRPr="00850902">
        <w:t xml:space="preserve"> of any conflict</w:t>
      </w:r>
      <w:r>
        <w:t>s</w:t>
      </w:r>
      <w:r w:rsidR="00850902" w:rsidRPr="00850902">
        <w:t xml:space="preserve"> of interest that exist or could be perceived to exist in relation to this RFQ and/ or any contract. If there are no conflicts of perceived </w:t>
      </w:r>
      <w:r w:rsidR="001278B4" w:rsidRPr="00850902">
        <w:t>conflicts,</w:t>
      </w:r>
      <w:r w:rsidR="00850902" w:rsidRPr="00850902">
        <w:t xml:space="preserve"> please state that no conflict exists.</w:t>
      </w:r>
    </w:p>
    <w:p w14:paraId="2A658B7D" w14:textId="0692933E" w:rsidR="00F446DC" w:rsidRDefault="00B41E92" w:rsidP="00B41E92">
      <w:pPr>
        <w:pStyle w:val="Heading2NoNumbering"/>
      </w:pPr>
      <w:r>
        <w:t>RFQ evaluation</w:t>
      </w:r>
    </w:p>
    <w:p w14:paraId="00373A1C" w14:textId="77777777" w:rsidR="0067334D" w:rsidRPr="00792688" w:rsidRDefault="0067334D" w:rsidP="00792688">
      <w:pPr>
        <w:pStyle w:val="BodyText"/>
      </w:pPr>
      <w:r w:rsidRPr="00792688">
        <w:t>Responses will be assessed in accordance with the evaluation criteria below to determine which respondent provides the best value for money.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
        <w:gridCol w:w="6593"/>
        <w:gridCol w:w="1552"/>
      </w:tblGrid>
      <w:tr w:rsidR="0067334D" w:rsidRPr="00792688" w14:paraId="20E159F0" w14:textId="77777777" w:rsidTr="008E0F6A">
        <w:trPr>
          <w:trHeight w:val="515"/>
          <w:tblHeader/>
        </w:trPr>
        <w:tc>
          <w:tcPr>
            <w:tcW w:w="927" w:type="dxa"/>
            <w:shd w:val="clear" w:color="auto" w:fill="013E5B" w:themeFill="accent3"/>
            <w:tcMar>
              <w:top w:w="0" w:type="dxa"/>
              <w:left w:w="108" w:type="dxa"/>
              <w:bottom w:w="0" w:type="dxa"/>
              <w:right w:w="108" w:type="dxa"/>
            </w:tcMar>
          </w:tcPr>
          <w:p w14:paraId="61BD06BE" w14:textId="77777777" w:rsidR="0067334D" w:rsidRPr="00792688" w:rsidRDefault="0067334D" w:rsidP="00504282">
            <w:pPr>
              <w:pStyle w:val="BodyText"/>
              <w:jc w:val="center"/>
              <w:rPr>
                <w:rFonts w:cstheme="minorHAnsi"/>
                <w:b/>
                <w:bCs/>
              </w:rPr>
            </w:pPr>
            <w:r w:rsidRPr="00792688">
              <w:rPr>
                <w:rFonts w:cstheme="minorHAnsi"/>
                <w:b/>
                <w:bCs/>
              </w:rPr>
              <w:t>No.</w:t>
            </w:r>
          </w:p>
        </w:tc>
        <w:tc>
          <w:tcPr>
            <w:tcW w:w="6593" w:type="dxa"/>
            <w:shd w:val="clear" w:color="auto" w:fill="013E5B" w:themeFill="accent3"/>
          </w:tcPr>
          <w:p w14:paraId="2BB8A2EC" w14:textId="67A13098" w:rsidR="0067334D" w:rsidRPr="00792688" w:rsidRDefault="0067334D" w:rsidP="00504282">
            <w:pPr>
              <w:pStyle w:val="BodyText"/>
              <w:jc w:val="center"/>
              <w:rPr>
                <w:rFonts w:cstheme="minorHAnsi"/>
                <w:b/>
                <w:bCs/>
              </w:rPr>
            </w:pPr>
            <w:r w:rsidRPr="00792688">
              <w:rPr>
                <w:rFonts w:cstheme="minorHAnsi"/>
                <w:b/>
                <w:bCs/>
              </w:rPr>
              <w:t>Criterion</w:t>
            </w:r>
          </w:p>
        </w:tc>
        <w:tc>
          <w:tcPr>
            <w:tcW w:w="1552" w:type="dxa"/>
            <w:shd w:val="clear" w:color="auto" w:fill="013E5B" w:themeFill="accent3"/>
            <w:tcMar>
              <w:top w:w="0" w:type="dxa"/>
              <w:left w:w="108" w:type="dxa"/>
              <w:bottom w:w="0" w:type="dxa"/>
              <w:right w:w="108" w:type="dxa"/>
            </w:tcMar>
          </w:tcPr>
          <w:p w14:paraId="654EF386" w14:textId="77777777" w:rsidR="0067334D" w:rsidRPr="00792688" w:rsidRDefault="0067334D" w:rsidP="00504282">
            <w:pPr>
              <w:pStyle w:val="BodyText"/>
              <w:jc w:val="center"/>
              <w:rPr>
                <w:rFonts w:cstheme="minorHAnsi"/>
                <w:b/>
                <w:bCs/>
              </w:rPr>
            </w:pPr>
            <w:r w:rsidRPr="00792688">
              <w:rPr>
                <w:rFonts w:cstheme="minorHAnsi"/>
                <w:b/>
                <w:bCs/>
              </w:rPr>
              <w:t>Weighting %</w:t>
            </w:r>
          </w:p>
        </w:tc>
      </w:tr>
      <w:tr w:rsidR="0067334D" w:rsidRPr="00792688" w14:paraId="15326F00" w14:textId="77777777" w:rsidTr="003017BC">
        <w:trPr>
          <w:trHeight w:val="503"/>
        </w:trPr>
        <w:tc>
          <w:tcPr>
            <w:tcW w:w="927" w:type="dxa"/>
            <w:tcMar>
              <w:top w:w="0" w:type="dxa"/>
              <w:left w:w="108" w:type="dxa"/>
              <w:bottom w:w="0" w:type="dxa"/>
              <w:right w:w="108" w:type="dxa"/>
            </w:tcMar>
          </w:tcPr>
          <w:p w14:paraId="00440224" w14:textId="2EAF23BA" w:rsidR="0067334D" w:rsidRPr="00792688" w:rsidRDefault="0067334D" w:rsidP="002C42F4">
            <w:pPr>
              <w:pStyle w:val="BodyText"/>
              <w:numPr>
                <w:ilvl w:val="0"/>
                <w:numId w:val="20"/>
              </w:numPr>
              <w:ind w:left="473"/>
              <w:rPr>
                <w:rFonts w:cstheme="minorHAnsi"/>
                <w:b/>
                <w:bCs/>
                <w:lang w:val="en-GB"/>
              </w:rPr>
            </w:pPr>
          </w:p>
        </w:tc>
        <w:tc>
          <w:tcPr>
            <w:tcW w:w="6593" w:type="dxa"/>
          </w:tcPr>
          <w:p w14:paraId="4C12CA29" w14:textId="7822C97A" w:rsidR="0067334D" w:rsidRPr="00792688" w:rsidRDefault="00504282" w:rsidP="00504282">
            <w:pPr>
              <w:pStyle w:val="BodyText"/>
              <w:ind w:left="57"/>
              <w:rPr>
                <w:rFonts w:cs="Calibri"/>
                <w:color w:val="000000"/>
              </w:rPr>
            </w:pPr>
            <w:r>
              <w:rPr>
                <w:rFonts w:cs="Calibri"/>
                <w:color w:val="000000"/>
              </w:rPr>
              <w:t>Compliance with Scope of Work and Legal Requirements</w:t>
            </w:r>
          </w:p>
        </w:tc>
        <w:tc>
          <w:tcPr>
            <w:tcW w:w="1552" w:type="dxa"/>
            <w:tcMar>
              <w:top w:w="0" w:type="dxa"/>
              <w:left w:w="108" w:type="dxa"/>
              <w:bottom w:w="0" w:type="dxa"/>
              <w:right w:w="108" w:type="dxa"/>
            </w:tcMar>
          </w:tcPr>
          <w:p w14:paraId="07E271BF" w14:textId="74F05BDC" w:rsidR="0067334D" w:rsidRPr="00792688" w:rsidRDefault="00504282" w:rsidP="00504282">
            <w:pPr>
              <w:pStyle w:val="BodyText"/>
              <w:jc w:val="center"/>
              <w:rPr>
                <w:rFonts w:cs="Calibri"/>
              </w:rPr>
            </w:pPr>
            <w:r>
              <w:rPr>
                <w:rFonts w:cs="Calibri"/>
              </w:rPr>
              <w:t>30%</w:t>
            </w:r>
          </w:p>
        </w:tc>
      </w:tr>
      <w:tr w:rsidR="0067334D" w:rsidRPr="00792688" w14:paraId="10106DAA" w14:textId="77777777" w:rsidTr="003017BC">
        <w:trPr>
          <w:trHeight w:val="483"/>
        </w:trPr>
        <w:tc>
          <w:tcPr>
            <w:tcW w:w="927" w:type="dxa"/>
            <w:tcMar>
              <w:top w:w="0" w:type="dxa"/>
              <w:left w:w="108" w:type="dxa"/>
              <w:bottom w:w="0" w:type="dxa"/>
              <w:right w:w="108" w:type="dxa"/>
            </w:tcMar>
          </w:tcPr>
          <w:p w14:paraId="4AD918D5" w14:textId="0FFA6DCA" w:rsidR="0067334D" w:rsidRPr="00792688" w:rsidRDefault="0067334D" w:rsidP="002C42F4">
            <w:pPr>
              <w:pStyle w:val="BodyText"/>
              <w:numPr>
                <w:ilvl w:val="0"/>
                <w:numId w:val="20"/>
              </w:numPr>
              <w:ind w:left="473"/>
              <w:rPr>
                <w:rFonts w:cstheme="minorHAnsi"/>
                <w:b/>
                <w:bCs/>
                <w:lang w:val="en-GB"/>
              </w:rPr>
            </w:pPr>
          </w:p>
        </w:tc>
        <w:tc>
          <w:tcPr>
            <w:tcW w:w="6593" w:type="dxa"/>
          </w:tcPr>
          <w:p w14:paraId="059A8850" w14:textId="57A467D2" w:rsidR="0067334D" w:rsidRPr="00504282" w:rsidRDefault="00504282" w:rsidP="00504282">
            <w:pPr>
              <w:pStyle w:val="BodyText"/>
              <w:ind w:left="57"/>
              <w:rPr>
                <w:rFonts w:cs="Calibri"/>
                <w:color w:val="000000"/>
                <w:lang w:val="en-GB"/>
              </w:rPr>
            </w:pPr>
            <w:r>
              <w:rPr>
                <w:rFonts w:cs="Calibri"/>
                <w:color w:val="000000"/>
                <w:lang w:val="en-GB"/>
              </w:rPr>
              <w:t>Demonstrated Experience and Capability</w:t>
            </w:r>
          </w:p>
        </w:tc>
        <w:tc>
          <w:tcPr>
            <w:tcW w:w="1552" w:type="dxa"/>
            <w:tcMar>
              <w:top w:w="0" w:type="dxa"/>
              <w:left w:w="108" w:type="dxa"/>
              <w:bottom w:w="0" w:type="dxa"/>
              <w:right w:w="108" w:type="dxa"/>
            </w:tcMar>
          </w:tcPr>
          <w:p w14:paraId="146C0BE1" w14:textId="1AFC7FA0" w:rsidR="0067334D" w:rsidRPr="00792688" w:rsidRDefault="00504282" w:rsidP="00504282">
            <w:pPr>
              <w:pStyle w:val="BodyText"/>
              <w:jc w:val="center"/>
              <w:rPr>
                <w:rFonts w:cs="Calibri"/>
              </w:rPr>
            </w:pPr>
            <w:r>
              <w:rPr>
                <w:rFonts w:cs="Calibri"/>
              </w:rPr>
              <w:t>25%</w:t>
            </w:r>
          </w:p>
        </w:tc>
      </w:tr>
      <w:tr w:rsidR="0067334D" w:rsidRPr="00792688" w14:paraId="13BDD994" w14:textId="77777777" w:rsidTr="009D20A6">
        <w:trPr>
          <w:trHeight w:val="478"/>
        </w:trPr>
        <w:tc>
          <w:tcPr>
            <w:tcW w:w="927" w:type="dxa"/>
            <w:tcMar>
              <w:top w:w="0" w:type="dxa"/>
              <w:left w:w="108" w:type="dxa"/>
              <w:bottom w:w="0" w:type="dxa"/>
              <w:right w:w="108" w:type="dxa"/>
            </w:tcMar>
          </w:tcPr>
          <w:p w14:paraId="614BCBB4" w14:textId="1552A259" w:rsidR="0067334D" w:rsidRPr="00792688" w:rsidRDefault="0067334D" w:rsidP="002C42F4">
            <w:pPr>
              <w:pStyle w:val="BodyText"/>
              <w:numPr>
                <w:ilvl w:val="0"/>
                <w:numId w:val="20"/>
              </w:numPr>
              <w:ind w:left="473"/>
              <w:rPr>
                <w:rFonts w:cstheme="minorHAnsi"/>
                <w:b/>
                <w:bCs/>
                <w:lang w:val="en-GB"/>
              </w:rPr>
            </w:pPr>
          </w:p>
        </w:tc>
        <w:tc>
          <w:tcPr>
            <w:tcW w:w="6593" w:type="dxa"/>
          </w:tcPr>
          <w:p w14:paraId="33D29407" w14:textId="0515277E" w:rsidR="0067334D" w:rsidRPr="00792688" w:rsidRDefault="00504282" w:rsidP="00504282">
            <w:pPr>
              <w:pStyle w:val="BodyText"/>
              <w:ind w:left="57"/>
              <w:rPr>
                <w:rFonts w:cs="Calibri"/>
                <w:color w:val="000000"/>
              </w:rPr>
            </w:pPr>
            <w:r>
              <w:rPr>
                <w:rFonts w:cs="Calibri"/>
                <w:color w:val="000000"/>
              </w:rPr>
              <w:t>Competitiveness of Service Fee</w:t>
            </w:r>
          </w:p>
        </w:tc>
        <w:tc>
          <w:tcPr>
            <w:tcW w:w="1552" w:type="dxa"/>
            <w:tcMar>
              <w:top w:w="0" w:type="dxa"/>
              <w:left w:w="108" w:type="dxa"/>
              <w:bottom w:w="0" w:type="dxa"/>
              <w:right w:w="108" w:type="dxa"/>
            </w:tcMar>
          </w:tcPr>
          <w:p w14:paraId="3085B001" w14:textId="01A5444B" w:rsidR="0067334D" w:rsidRPr="00792688" w:rsidRDefault="00504282" w:rsidP="00504282">
            <w:pPr>
              <w:pStyle w:val="BodyText"/>
              <w:jc w:val="center"/>
              <w:rPr>
                <w:rFonts w:cs="Calibri"/>
              </w:rPr>
            </w:pPr>
            <w:r>
              <w:rPr>
                <w:rFonts w:cs="Calibri"/>
              </w:rPr>
              <w:t>25%</w:t>
            </w:r>
          </w:p>
        </w:tc>
      </w:tr>
      <w:tr w:rsidR="0067334D" w:rsidRPr="00792688" w14:paraId="58CF2395" w14:textId="77777777" w:rsidTr="009D20A6">
        <w:trPr>
          <w:trHeight w:val="478"/>
        </w:trPr>
        <w:tc>
          <w:tcPr>
            <w:tcW w:w="927" w:type="dxa"/>
            <w:tcMar>
              <w:top w:w="0" w:type="dxa"/>
              <w:left w:w="108" w:type="dxa"/>
              <w:bottom w:w="0" w:type="dxa"/>
              <w:right w:w="108" w:type="dxa"/>
            </w:tcMar>
          </w:tcPr>
          <w:p w14:paraId="7550B39E" w14:textId="1E2ADA25" w:rsidR="0067334D" w:rsidRPr="00792688" w:rsidRDefault="0067334D" w:rsidP="002C42F4">
            <w:pPr>
              <w:pStyle w:val="BodyText"/>
              <w:numPr>
                <w:ilvl w:val="0"/>
                <w:numId w:val="20"/>
              </w:numPr>
              <w:ind w:left="473"/>
              <w:rPr>
                <w:rFonts w:cstheme="minorHAnsi"/>
                <w:b/>
                <w:bCs/>
                <w:lang w:val="en-GB"/>
              </w:rPr>
            </w:pPr>
          </w:p>
        </w:tc>
        <w:tc>
          <w:tcPr>
            <w:tcW w:w="6593" w:type="dxa"/>
          </w:tcPr>
          <w:p w14:paraId="34079EB9" w14:textId="457087D2" w:rsidR="0067334D" w:rsidRPr="00792688" w:rsidRDefault="00504282" w:rsidP="00504282">
            <w:pPr>
              <w:pStyle w:val="BodyText"/>
              <w:ind w:left="57"/>
              <w:rPr>
                <w:rFonts w:cs="Calibri"/>
                <w:color w:val="000000"/>
              </w:rPr>
            </w:pPr>
            <w:r>
              <w:rPr>
                <w:rFonts w:cs="Calibri"/>
                <w:color w:val="000000"/>
              </w:rPr>
              <w:t>References and Track Record</w:t>
            </w:r>
          </w:p>
        </w:tc>
        <w:tc>
          <w:tcPr>
            <w:tcW w:w="1552" w:type="dxa"/>
            <w:tcMar>
              <w:top w:w="0" w:type="dxa"/>
              <w:left w:w="108" w:type="dxa"/>
              <w:bottom w:w="0" w:type="dxa"/>
              <w:right w:w="108" w:type="dxa"/>
            </w:tcMar>
          </w:tcPr>
          <w:p w14:paraId="2360EF75" w14:textId="581A940B" w:rsidR="0067334D" w:rsidRPr="00792688" w:rsidRDefault="00504282" w:rsidP="00504282">
            <w:pPr>
              <w:pStyle w:val="BodyText"/>
              <w:jc w:val="center"/>
              <w:rPr>
                <w:rFonts w:cs="Calibri"/>
              </w:rPr>
            </w:pPr>
            <w:r>
              <w:rPr>
                <w:rFonts w:cs="Calibri"/>
              </w:rPr>
              <w:t>20%</w:t>
            </w:r>
          </w:p>
        </w:tc>
      </w:tr>
      <w:tr w:rsidR="00504282" w:rsidRPr="00792688" w14:paraId="2F6DF29F" w14:textId="77777777" w:rsidTr="003F2395">
        <w:trPr>
          <w:trHeight w:val="478"/>
        </w:trPr>
        <w:tc>
          <w:tcPr>
            <w:tcW w:w="7520" w:type="dxa"/>
            <w:gridSpan w:val="2"/>
            <w:tcMar>
              <w:top w:w="0" w:type="dxa"/>
              <w:left w:w="108" w:type="dxa"/>
              <w:bottom w:w="0" w:type="dxa"/>
              <w:right w:w="108" w:type="dxa"/>
            </w:tcMar>
          </w:tcPr>
          <w:p w14:paraId="4E6C24E2" w14:textId="55AA15D7" w:rsidR="00504282" w:rsidRPr="00504282" w:rsidRDefault="00504282" w:rsidP="00504282">
            <w:pPr>
              <w:pStyle w:val="BodyText"/>
              <w:ind w:left="57"/>
              <w:jc w:val="right"/>
              <w:rPr>
                <w:rFonts w:cs="Calibri"/>
                <w:b/>
                <w:bCs/>
                <w:color w:val="000000"/>
              </w:rPr>
            </w:pPr>
            <w:r w:rsidRPr="00504282">
              <w:rPr>
                <w:rFonts w:cs="Calibri"/>
                <w:b/>
                <w:bCs/>
                <w:color w:val="000000"/>
              </w:rPr>
              <w:t>Total</w:t>
            </w:r>
          </w:p>
        </w:tc>
        <w:tc>
          <w:tcPr>
            <w:tcW w:w="1552" w:type="dxa"/>
            <w:tcMar>
              <w:top w:w="0" w:type="dxa"/>
              <w:left w:w="108" w:type="dxa"/>
              <w:bottom w:w="0" w:type="dxa"/>
              <w:right w:w="108" w:type="dxa"/>
            </w:tcMar>
          </w:tcPr>
          <w:p w14:paraId="25CFC965" w14:textId="25725057" w:rsidR="00504282" w:rsidRPr="00504282" w:rsidRDefault="00504282" w:rsidP="00504282">
            <w:pPr>
              <w:pStyle w:val="BodyText"/>
              <w:jc w:val="center"/>
              <w:rPr>
                <w:rFonts w:cs="Calibri"/>
                <w:b/>
                <w:bCs/>
              </w:rPr>
            </w:pPr>
            <w:r w:rsidRPr="00504282">
              <w:rPr>
                <w:rFonts w:cs="Calibri"/>
                <w:b/>
                <w:bCs/>
              </w:rPr>
              <w:t>100%</w:t>
            </w:r>
          </w:p>
        </w:tc>
      </w:tr>
    </w:tbl>
    <w:p w14:paraId="171CFE80" w14:textId="77777777" w:rsidR="00F446DC" w:rsidRPr="00792688" w:rsidRDefault="00F446DC" w:rsidP="00792688">
      <w:pPr>
        <w:pStyle w:val="BodyText"/>
      </w:pPr>
    </w:p>
    <w:p w14:paraId="2299017F" w14:textId="5911BA1E" w:rsidR="003D5C93" w:rsidRDefault="00AE0493" w:rsidP="00AE0493">
      <w:pPr>
        <w:pStyle w:val="Heading1NoNumberingwithLine"/>
      </w:pPr>
      <w:r>
        <w:t>Standard terms and conditions</w:t>
      </w:r>
    </w:p>
    <w:p w14:paraId="0749AE55" w14:textId="77777777" w:rsidR="00027601" w:rsidRPr="00E02C30" w:rsidRDefault="00027601" w:rsidP="002C42F4">
      <w:pPr>
        <w:pStyle w:val="BodyText"/>
        <w:numPr>
          <w:ilvl w:val="0"/>
          <w:numId w:val="12"/>
        </w:numPr>
        <w:jc w:val="both"/>
      </w:pPr>
      <w:r w:rsidRPr="00E02C30">
        <w:t>This Request for Quotation (RFQ) is an invitation to treat and shall not be construed, interpreted, or relied upon, whether expressly or implied, as an offer capable of acceptance by any professional, firm or organisation or as creating any form of contractual, quasi-contractual, restitution or other relationship.</w:t>
      </w:r>
    </w:p>
    <w:p w14:paraId="30B1B677" w14:textId="77777777" w:rsidR="00027601" w:rsidRPr="00E02C30" w:rsidRDefault="00027601" w:rsidP="002C42F4">
      <w:pPr>
        <w:pStyle w:val="BodyText"/>
        <w:numPr>
          <w:ilvl w:val="0"/>
          <w:numId w:val="12"/>
        </w:numPr>
        <w:jc w:val="both"/>
      </w:pPr>
      <w:r w:rsidRPr="00E02C30">
        <w:t xml:space="preserve">No binding legal relationship will arise out of this process until execution of a contract with the preferred </w:t>
      </w:r>
      <w:r>
        <w:t>respondent</w:t>
      </w:r>
      <w:r w:rsidRPr="00E02C30">
        <w:t>.</w:t>
      </w:r>
    </w:p>
    <w:p w14:paraId="2CB1C6ED" w14:textId="77777777" w:rsidR="00027601" w:rsidRPr="00E02C30" w:rsidRDefault="00027601" w:rsidP="002C42F4">
      <w:pPr>
        <w:pStyle w:val="BodyText"/>
        <w:numPr>
          <w:ilvl w:val="0"/>
          <w:numId w:val="12"/>
        </w:numPr>
        <w:jc w:val="both"/>
      </w:pPr>
      <w:r w:rsidRPr="00E02C30">
        <w:t xml:space="preserve">Each </w:t>
      </w:r>
      <w:r>
        <w:t>respondent</w:t>
      </w:r>
      <w:r w:rsidRPr="00E02C30">
        <w:t xml:space="preserve"> to the RFQ is expected to be fully informed of all aspects of the work required to be performed.</w:t>
      </w:r>
    </w:p>
    <w:p w14:paraId="3B2947D1" w14:textId="3C361F31" w:rsidR="00027601" w:rsidRPr="00E02C30" w:rsidRDefault="00027601" w:rsidP="002C42F4">
      <w:pPr>
        <w:pStyle w:val="BodyText"/>
        <w:numPr>
          <w:ilvl w:val="0"/>
          <w:numId w:val="12"/>
        </w:numPr>
        <w:jc w:val="both"/>
      </w:pPr>
      <w:r w:rsidRPr="00E02C30">
        <w:t xml:space="preserve">The </w:t>
      </w:r>
      <w:r>
        <w:t>respondent</w:t>
      </w:r>
      <w:r w:rsidRPr="00E02C30">
        <w:t xml:space="preserve"> agrees that participation in any stage of the RFQ process is at the </w:t>
      </w:r>
      <w:r w:rsidR="003A19E4">
        <w:t>r</w:t>
      </w:r>
      <w:r>
        <w:t>espondent</w:t>
      </w:r>
      <w:r w:rsidRPr="00E02C30">
        <w:t>’s sole risk and cost.</w:t>
      </w:r>
    </w:p>
    <w:p w14:paraId="39B4EEF9" w14:textId="1EFE100E" w:rsidR="00027601" w:rsidRPr="00E02C30" w:rsidRDefault="00B771D1" w:rsidP="002C42F4">
      <w:pPr>
        <w:pStyle w:val="BodyText"/>
        <w:numPr>
          <w:ilvl w:val="0"/>
          <w:numId w:val="12"/>
        </w:numPr>
        <w:jc w:val="both"/>
      </w:pPr>
      <w:r>
        <w:t>Abt Global</w:t>
      </w:r>
      <w:r w:rsidR="00027601" w:rsidRPr="00E02C30">
        <w:t xml:space="preserve">, at its discretion, may discontinue this RFQ, decline to accept any </w:t>
      </w:r>
      <w:r w:rsidR="0026131A">
        <w:t>q</w:t>
      </w:r>
      <w:r w:rsidR="00027601" w:rsidRPr="00E02C30">
        <w:t>uotation, decline to issue any contract or satisfy its requirement separately from this RFQ process.</w:t>
      </w:r>
    </w:p>
    <w:p w14:paraId="6D409C53" w14:textId="676BBB35" w:rsidR="00027601" w:rsidRPr="00E02C30" w:rsidRDefault="00027601" w:rsidP="002C42F4">
      <w:pPr>
        <w:pStyle w:val="BodyText"/>
        <w:numPr>
          <w:ilvl w:val="0"/>
          <w:numId w:val="12"/>
        </w:numPr>
        <w:jc w:val="both"/>
      </w:pPr>
      <w:r w:rsidRPr="00E02C30">
        <w:t xml:space="preserve">All potential </w:t>
      </w:r>
      <w:r>
        <w:t>respondent</w:t>
      </w:r>
      <w:r w:rsidRPr="00E02C30">
        <w:t xml:space="preserve">s must have appropriate insurance cover as a condition of submitting a </w:t>
      </w:r>
      <w:r w:rsidR="0026131A">
        <w:t>q</w:t>
      </w:r>
      <w:r w:rsidRPr="00E02C30">
        <w:t xml:space="preserve">uotation. </w:t>
      </w:r>
    </w:p>
    <w:p w14:paraId="62B9FC22" w14:textId="77777777" w:rsidR="00027601" w:rsidRPr="00E02C30" w:rsidRDefault="00027601" w:rsidP="002C42F4">
      <w:pPr>
        <w:pStyle w:val="BodyText"/>
        <w:numPr>
          <w:ilvl w:val="0"/>
          <w:numId w:val="12"/>
        </w:numPr>
        <w:jc w:val="both"/>
      </w:pPr>
      <w:r w:rsidRPr="00E02C30">
        <w:t xml:space="preserve">The successful </w:t>
      </w:r>
      <w:r>
        <w:t>respondent</w:t>
      </w:r>
      <w:r w:rsidRPr="00E02C30">
        <w:t xml:space="preserve"> will be required to sign a contract in the form of the Contract annexed to this Request for Quotation or available on request. </w:t>
      </w:r>
      <w:r>
        <w:t>Respondent</w:t>
      </w:r>
      <w:r w:rsidRPr="00E02C30">
        <w:t xml:space="preserve">s should note that the contract is subject to change and may vary following the evaluation process. </w:t>
      </w:r>
    </w:p>
    <w:p w14:paraId="140A986B" w14:textId="7899778B" w:rsidR="00027601" w:rsidRPr="00E02C30" w:rsidRDefault="00027601" w:rsidP="002C42F4">
      <w:pPr>
        <w:pStyle w:val="BodyText"/>
        <w:keepNext/>
        <w:numPr>
          <w:ilvl w:val="0"/>
          <w:numId w:val="12"/>
        </w:numPr>
        <w:ind w:hanging="357"/>
        <w:jc w:val="both"/>
      </w:pPr>
      <w:r w:rsidRPr="00E02C30">
        <w:lastRenderedPageBreak/>
        <w:t xml:space="preserve">In evaluating each response, </w:t>
      </w:r>
      <w:r w:rsidR="00B771D1">
        <w:t>Abt Global</w:t>
      </w:r>
      <w:r w:rsidRPr="00E02C30">
        <w:t xml:space="preserve"> will have regard to:</w:t>
      </w:r>
    </w:p>
    <w:p w14:paraId="75860235" w14:textId="77777777" w:rsidR="00027601" w:rsidRPr="00E02C30" w:rsidRDefault="00027601" w:rsidP="002C42F4">
      <w:pPr>
        <w:pStyle w:val="BodyText"/>
        <w:keepNext/>
        <w:numPr>
          <w:ilvl w:val="1"/>
          <w:numId w:val="12"/>
        </w:numPr>
        <w:ind w:hanging="357"/>
        <w:jc w:val="both"/>
        <w:rPr>
          <w:lang w:eastAsia="en-AU"/>
        </w:rPr>
      </w:pPr>
      <w:r w:rsidRPr="00E02C30">
        <w:rPr>
          <w:lang w:eastAsia="en-AU"/>
        </w:rPr>
        <w:t>the evaluation criteria; and</w:t>
      </w:r>
    </w:p>
    <w:p w14:paraId="310F9414" w14:textId="77777777" w:rsidR="00027601" w:rsidRPr="00E02C30" w:rsidRDefault="00027601" w:rsidP="002C42F4">
      <w:pPr>
        <w:pStyle w:val="BodyText"/>
        <w:numPr>
          <w:ilvl w:val="1"/>
          <w:numId w:val="12"/>
        </w:numPr>
        <w:jc w:val="both"/>
      </w:pPr>
      <w:r w:rsidRPr="00E02C30">
        <w:rPr>
          <w:lang w:eastAsia="en-AU"/>
        </w:rPr>
        <w:t xml:space="preserve">the overall value for money proposition presented in the bid submission. In this context, value </w:t>
      </w:r>
      <w:r w:rsidRPr="00E02C30">
        <w:t xml:space="preserve">for money is a measurement of benefits represented by a </w:t>
      </w:r>
      <w:r>
        <w:t>Respondent</w:t>
      </w:r>
      <w:r w:rsidRPr="00E02C30">
        <w:t>’s submission, including:</w:t>
      </w:r>
    </w:p>
    <w:p w14:paraId="3DB0A19A" w14:textId="77777777" w:rsidR="00027601" w:rsidRPr="00E02C30" w:rsidRDefault="00027601" w:rsidP="002C42F4">
      <w:pPr>
        <w:pStyle w:val="BodyText"/>
        <w:numPr>
          <w:ilvl w:val="2"/>
          <w:numId w:val="12"/>
        </w:numPr>
        <w:jc w:val="both"/>
      </w:pPr>
      <w:r w:rsidRPr="00E02C30">
        <w:t>The quality of goods and/or services;</w:t>
      </w:r>
    </w:p>
    <w:p w14:paraId="3C345EB9" w14:textId="77777777" w:rsidR="00027601" w:rsidRPr="00E02C30" w:rsidRDefault="00027601" w:rsidP="002C42F4">
      <w:pPr>
        <w:pStyle w:val="BodyText"/>
        <w:numPr>
          <w:ilvl w:val="2"/>
          <w:numId w:val="12"/>
        </w:numPr>
        <w:jc w:val="both"/>
      </w:pPr>
      <w:r w:rsidRPr="00E02C30">
        <w:t>Fitness for purpose;</w:t>
      </w:r>
    </w:p>
    <w:p w14:paraId="4022A783" w14:textId="77777777" w:rsidR="00027601" w:rsidRPr="00E02C30" w:rsidRDefault="00027601" w:rsidP="002C42F4">
      <w:pPr>
        <w:pStyle w:val="BodyText"/>
        <w:numPr>
          <w:ilvl w:val="2"/>
          <w:numId w:val="12"/>
        </w:numPr>
        <w:jc w:val="both"/>
      </w:pPr>
      <w:r w:rsidRPr="00E02C30">
        <w:t>Relevant experience and performance history;</w:t>
      </w:r>
    </w:p>
    <w:p w14:paraId="0C81314C" w14:textId="77777777" w:rsidR="00027601" w:rsidRPr="00E02C30" w:rsidRDefault="00027601" w:rsidP="002C42F4">
      <w:pPr>
        <w:pStyle w:val="BodyText"/>
        <w:numPr>
          <w:ilvl w:val="2"/>
          <w:numId w:val="12"/>
        </w:numPr>
        <w:jc w:val="both"/>
      </w:pPr>
      <w:r w:rsidRPr="00E02C30">
        <w:t>Innovation and adaptability over the lifecycle;</w:t>
      </w:r>
    </w:p>
    <w:p w14:paraId="534CE8E1" w14:textId="77777777" w:rsidR="00027601" w:rsidRPr="00E02C30" w:rsidRDefault="00027601" w:rsidP="002C42F4">
      <w:pPr>
        <w:pStyle w:val="BodyText"/>
        <w:numPr>
          <w:ilvl w:val="2"/>
          <w:numId w:val="12"/>
        </w:numPr>
        <w:jc w:val="both"/>
      </w:pPr>
      <w:r w:rsidRPr="00E02C30">
        <w:t>Environmental sustainability of the proposed goods and services;</w:t>
      </w:r>
    </w:p>
    <w:p w14:paraId="488EE963" w14:textId="77777777" w:rsidR="00027601" w:rsidRPr="00E02C30" w:rsidRDefault="00027601" w:rsidP="002C42F4">
      <w:pPr>
        <w:pStyle w:val="BodyText"/>
        <w:numPr>
          <w:ilvl w:val="2"/>
          <w:numId w:val="12"/>
        </w:numPr>
        <w:jc w:val="both"/>
      </w:pPr>
      <w:r w:rsidRPr="00E02C30">
        <w:t>Risk and compliance; and</w:t>
      </w:r>
    </w:p>
    <w:p w14:paraId="2D9C5927" w14:textId="77777777" w:rsidR="00027601" w:rsidRPr="00E02C30" w:rsidRDefault="00027601" w:rsidP="002C42F4">
      <w:pPr>
        <w:pStyle w:val="BodyText"/>
        <w:numPr>
          <w:ilvl w:val="2"/>
          <w:numId w:val="12"/>
        </w:numPr>
        <w:jc w:val="both"/>
      </w:pPr>
      <w:r w:rsidRPr="00E02C30">
        <w:t>Whole of life costs.</w:t>
      </w:r>
    </w:p>
    <w:p w14:paraId="6214ED01" w14:textId="400151D8" w:rsidR="00027601" w:rsidRPr="00E02C30" w:rsidRDefault="00027601" w:rsidP="002C42F4">
      <w:pPr>
        <w:pStyle w:val="BodyText"/>
        <w:numPr>
          <w:ilvl w:val="0"/>
          <w:numId w:val="12"/>
        </w:numPr>
        <w:jc w:val="both"/>
      </w:pPr>
      <w:r w:rsidRPr="00E02C30">
        <w:t xml:space="preserve">As part of, and in addition to the evaluation process, </w:t>
      </w:r>
      <w:r w:rsidR="00B771D1">
        <w:t>Abt Global</w:t>
      </w:r>
      <w:r w:rsidRPr="00E02C30">
        <w:t xml:space="preserve"> may:</w:t>
      </w:r>
    </w:p>
    <w:p w14:paraId="57D53646" w14:textId="2B7BAF86" w:rsidR="00027601" w:rsidRPr="00E02C30" w:rsidRDefault="0061491B" w:rsidP="002C42F4">
      <w:pPr>
        <w:pStyle w:val="BodyText"/>
        <w:numPr>
          <w:ilvl w:val="1"/>
          <w:numId w:val="12"/>
        </w:numPr>
        <w:jc w:val="both"/>
        <w:rPr>
          <w:lang w:eastAsia="en-AU"/>
        </w:rPr>
      </w:pPr>
      <w:r>
        <w:rPr>
          <w:lang w:eastAsia="en-AU"/>
        </w:rPr>
        <w:t>r</w:t>
      </w:r>
      <w:r w:rsidR="00027601" w:rsidRPr="00E02C30">
        <w:rPr>
          <w:lang w:eastAsia="en-AU"/>
        </w:rPr>
        <w:t xml:space="preserve">equire clarifications and/or presentations from </w:t>
      </w:r>
      <w:r w:rsidR="004509DC">
        <w:rPr>
          <w:lang w:eastAsia="en-AU"/>
        </w:rPr>
        <w:t>r</w:t>
      </w:r>
      <w:r w:rsidR="00027601">
        <w:rPr>
          <w:lang w:eastAsia="en-AU"/>
        </w:rPr>
        <w:t>espondent</w:t>
      </w:r>
      <w:r w:rsidR="00027601" w:rsidRPr="00E02C30">
        <w:rPr>
          <w:lang w:eastAsia="en-AU"/>
        </w:rPr>
        <w:t xml:space="preserve">s at any time during the evaluation process. Should such presentations be required, dates, times and venues for presentations will be notified to all </w:t>
      </w:r>
      <w:r w:rsidR="004509DC">
        <w:rPr>
          <w:lang w:eastAsia="en-AU"/>
        </w:rPr>
        <w:t>r</w:t>
      </w:r>
      <w:r w:rsidR="00027601">
        <w:rPr>
          <w:lang w:eastAsia="en-AU"/>
        </w:rPr>
        <w:t>espondent</w:t>
      </w:r>
      <w:r w:rsidR="00027601" w:rsidRPr="00E02C30">
        <w:rPr>
          <w:lang w:eastAsia="en-AU"/>
        </w:rPr>
        <w:t xml:space="preserve">s participating in the evaluation or the shortlisted </w:t>
      </w:r>
      <w:r w:rsidR="004509DC">
        <w:rPr>
          <w:lang w:eastAsia="en-AU"/>
        </w:rPr>
        <w:t>r</w:t>
      </w:r>
      <w:r w:rsidR="00027601">
        <w:rPr>
          <w:lang w:eastAsia="en-AU"/>
        </w:rPr>
        <w:t>espondent</w:t>
      </w:r>
      <w:r w:rsidR="00027601" w:rsidRPr="00E02C30">
        <w:rPr>
          <w:lang w:eastAsia="en-AU"/>
        </w:rPr>
        <w:t xml:space="preserve">s from the evaluation process. A list of areas and issues for </w:t>
      </w:r>
      <w:r w:rsidR="004509DC">
        <w:rPr>
          <w:lang w:eastAsia="en-AU"/>
        </w:rPr>
        <w:t>r</w:t>
      </w:r>
      <w:r w:rsidR="00027601">
        <w:rPr>
          <w:lang w:eastAsia="en-AU"/>
        </w:rPr>
        <w:t>espondent</w:t>
      </w:r>
      <w:r w:rsidR="00027601" w:rsidRPr="00E02C30">
        <w:rPr>
          <w:lang w:eastAsia="en-AU"/>
        </w:rPr>
        <w:t>s to address will be provided prior to the presentations; and</w:t>
      </w:r>
    </w:p>
    <w:p w14:paraId="298FFF63" w14:textId="582F1843" w:rsidR="00027601" w:rsidRPr="00E02C30" w:rsidRDefault="0061491B" w:rsidP="002C42F4">
      <w:pPr>
        <w:pStyle w:val="BodyText"/>
        <w:numPr>
          <w:ilvl w:val="1"/>
          <w:numId w:val="12"/>
        </w:numPr>
        <w:jc w:val="both"/>
        <w:rPr>
          <w:lang w:eastAsia="en-AU"/>
        </w:rPr>
      </w:pPr>
      <w:r>
        <w:rPr>
          <w:lang w:eastAsia="en-AU"/>
        </w:rPr>
        <w:t>c</w:t>
      </w:r>
      <w:r w:rsidR="00027601" w:rsidRPr="00E02C30">
        <w:rPr>
          <w:lang w:eastAsia="en-AU"/>
        </w:rPr>
        <w:t xml:space="preserve">onduct reference checks (including site visits, if relevant) on </w:t>
      </w:r>
      <w:r w:rsidR="004509DC">
        <w:rPr>
          <w:lang w:eastAsia="en-AU"/>
        </w:rPr>
        <w:t>r</w:t>
      </w:r>
      <w:r w:rsidR="00027601">
        <w:rPr>
          <w:lang w:eastAsia="en-AU"/>
        </w:rPr>
        <w:t>espondent</w:t>
      </w:r>
      <w:r w:rsidR="00027601" w:rsidRPr="00E02C30">
        <w:rPr>
          <w:lang w:eastAsia="en-AU"/>
        </w:rPr>
        <w:t xml:space="preserve">s. Reference checks may be conducted with any referee proposed by the </w:t>
      </w:r>
      <w:r w:rsidR="004509DC">
        <w:rPr>
          <w:lang w:eastAsia="en-AU"/>
        </w:rPr>
        <w:t>r</w:t>
      </w:r>
      <w:r w:rsidR="00027601">
        <w:rPr>
          <w:lang w:eastAsia="en-AU"/>
        </w:rPr>
        <w:t>espondent</w:t>
      </w:r>
      <w:r w:rsidR="00027601" w:rsidRPr="00E02C30">
        <w:rPr>
          <w:lang w:eastAsia="en-AU"/>
        </w:rPr>
        <w:t xml:space="preserve"> in its </w:t>
      </w:r>
      <w:r w:rsidR="004509DC">
        <w:rPr>
          <w:lang w:eastAsia="en-AU"/>
        </w:rPr>
        <w:t>q</w:t>
      </w:r>
      <w:r w:rsidR="00027601" w:rsidRPr="00E02C30">
        <w:rPr>
          <w:lang w:eastAsia="en-AU"/>
        </w:rPr>
        <w:t xml:space="preserve">uotation submission or with any other organisation selected by </w:t>
      </w:r>
      <w:r w:rsidR="00B771D1">
        <w:rPr>
          <w:lang w:eastAsia="en-AU"/>
        </w:rPr>
        <w:t>Abt Global</w:t>
      </w:r>
      <w:r w:rsidR="00027601" w:rsidRPr="00E02C30">
        <w:rPr>
          <w:lang w:eastAsia="en-AU"/>
        </w:rPr>
        <w:t xml:space="preserve"> at its discretion. </w:t>
      </w:r>
      <w:r w:rsidR="00B771D1">
        <w:rPr>
          <w:lang w:eastAsia="en-AU"/>
        </w:rPr>
        <w:t>Abt Global</w:t>
      </w:r>
      <w:r w:rsidR="00027601" w:rsidRPr="00E02C30">
        <w:rPr>
          <w:lang w:eastAsia="en-AU"/>
        </w:rPr>
        <w:t xml:space="preserve"> may also request further information from </w:t>
      </w:r>
      <w:r w:rsidR="004509DC">
        <w:rPr>
          <w:lang w:eastAsia="en-AU"/>
        </w:rPr>
        <w:t>r</w:t>
      </w:r>
      <w:r w:rsidR="00027601">
        <w:rPr>
          <w:lang w:eastAsia="en-AU"/>
        </w:rPr>
        <w:t>espondent</w:t>
      </w:r>
      <w:r w:rsidR="00027601" w:rsidRPr="00E02C30">
        <w:rPr>
          <w:lang w:eastAsia="en-AU"/>
        </w:rPr>
        <w:t>s during the evaluation process.</w:t>
      </w:r>
    </w:p>
    <w:p w14:paraId="14453848" w14:textId="43A06EDB" w:rsidR="00027601" w:rsidRPr="00E02C30" w:rsidRDefault="00027601" w:rsidP="002C42F4">
      <w:pPr>
        <w:pStyle w:val="BodyText"/>
        <w:numPr>
          <w:ilvl w:val="0"/>
          <w:numId w:val="12"/>
        </w:numPr>
        <w:jc w:val="both"/>
      </w:pPr>
      <w:r w:rsidRPr="00E02C30">
        <w:t xml:space="preserve">The </w:t>
      </w:r>
      <w:r>
        <w:t>respondent</w:t>
      </w:r>
      <w:r w:rsidRPr="00E02C30">
        <w:t xml:space="preserve">, if appointed, must at all times, identify, comply with and exercise all necessary, duties and precautions for the health, safety and security of all persons including the </w:t>
      </w:r>
      <w:r>
        <w:t>respondent</w:t>
      </w:r>
      <w:r w:rsidRPr="00E02C30">
        <w:t xml:space="preserve">’s employees, subcontractors, subcontractor’s employees, employees of </w:t>
      </w:r>
      <w:r w:rsidR="00B771D1">
        <w:t>Abt Global</w:t>
      </w:r>
      <w:r w:rsidRPr="00E02C30">
        <w:t xml:space="preserve"> and other persons who may be affected by the delivery of the contract work.</w:t>
      </w:r>
    </w:p>
    <w:p w14:paraId="3E8CE84A" w14:textId="5CEB871D" w:rsidR="00027601" w:rsidRPr="00E02C30" w:rsidRDefault="00027601" w:rsidP="002C42F4">
      <w:pPr>
        <w:pStyle w:val="BodyText"/>
        <w:numPr>
          <w:ilvl w:val="0"/>
          <w:numId w:val="12"/>
        </w:numPr>
        <w:jc w:val="both"/>
      </w:pPr>
      <w:r w:rsidRPr="00E02C30">
        <w:t xml:space="preserve">The </w:t>
      </w:r>
      <w:r>
        <w:t>respondent</w:t>
      </w:r>
      <w:r w:rsidRPr="00E02C30">
        <w:t xml:space="preserve"> will inform itself of all workplace health, safety and safety duties, codes of practice, policies, procedures or measures applicable to the services. The </w:t>
      </w:r>
      <w:r w:rsidR="00537C67">
        <w:t>r</w:t>
      </w:r>
      <w:r>
        <w:t>espondent</w:t>
      </w:r>
      <w:r w:rsidRPr="00E02C30">
        <w:t xml:space="preserve"> will comply with all such duties, codes of practice, policies, procedures, or measures; and in the event of any inconsistency, will comply with such duties, codes of practice, policies, procedures or measures that produce the highest level of health, safety and security. The </w:t>
      </w:r>
      <w:r w:rsidR="00537C67">
        <w:t>r</w:t>
      </w:r>
      <w:r>
        <w:t>espondent</w:t>
      </w:r>
      <w:r w:rsidRPr="00E02C30">
        <w:t xml:space="preserve"> must comply with any and all directions by or on behalf of </w:t>
      </w:r>
      <w:r w:rsidR="00B771D1">
        <w:t>Abt Global</w:t>
      </w:r>
      <w:r w:rsidRPr="00E02C30">
        <w:t xml:space="preserve"> relating to safety and security. </w:t>
      </w:r>
    </w:p>
    <w:p w14:paraId="3EB83952" w14:textId="27445CDA" w:rsidR="00027601" w:rsidRPr="00E02C30" w:rsidRDefault="00027601" w:rsidP="002C42F4">
      <w:pPr>
        <w:pStyle w:val="BodyText"/>
        <w:numPr>
          <w:ilvl w:val="0"/>
          <w:numId w:val="12"/>
        </w:numPr>
        <w:jc w:val="both"/>
      </w:pPr>
      <w:r w:rsidRPr="00E02C30">
        <w:t xml:space="preserve">The successful </w:t>
      </w:r>
      <w:r>
        <w:t>respondent</w:t>
      </w:r>
      <w:r w:rsidRPr="00E02C30">
        <w:t xml:space="preserve"> must have appropriate child protection policies in place and/or be willing to comply with </w:t>
      </w:r>
      <w:r w:rsidR="00B771D1">
        <w:t>Abt Global</w:t>
      </w:r>
      <w:r w:rsidRPr="00E02C30">
        <w:t xml:space="preserve"> and DFAT’s latest Child Protection Policy. DFAT’s Child Protection Policy is available on its website and Abt </w:t>
      </w:r>
      <w:r w:rsidR="002C42F4">
        <w:t>Global</w:t>
      </w:r>
      <w:r w:rsidR="002C42F4" w:rsidRPr="00E02C30">
        <w:t xml:space="preserve">’s </w:t>
      </w:r>
      <w:r w:rsidRPr="00E02C30">
        <w:t xml:space="preserve">policy is attached to the Draft Contract. The successful </w:t>
      </w:r>
      <w:r>
        <w:t>respondent</w:t>
      </w:r>
      <w:r w:rsidRPr="00E02C30">
        <w:t xml:space="preserve"> </w:t>
      </w:r>
      <w:r w:rsidR="00537C67">
        <w:t>may</w:t>
      </w:r>
      <w:r w:rsidRPr="00E02C30">
        <w:t xml:space="preserve"> be required to </w:t>
      </w:r>
      <w:r w:rsidRPr="00E02C30">
        <w:lastRenderedPageBreak/>
        <w:t xml:space="preserve">participate in a Child Protection Risk Context Tool and work with </w:t>
      </w:r>
      <w:r w:rsidR="00B771D1">
        <w:t>Abt Global</w:t>
      </w:r>
      <w:r w:rsidRPr="00E02C30">
        <w:t xml:space="preserve"> to implement any necessary Child Protection Implementation Plan for medium and high-risk activities.</w:t>
      </w:r>
    </w:p>
    <w:p w14:paraId="3C7BE1D8" w14:textId="77777777" w:rsidR="00027601" w:rsidRPr="00E02C30" w:rsidRDefault="00027601" w:rsidP="002C42F4">
      <w:pPr>
        <w:pStyle w:val="BodyText"/>
        <w:numPr>
          <w:ilvl w:val="0"/>
          <w:numId w:val="12"/>
        </w:numPr>
        <w:jc w:val="both"/>
      </w:pPr>
      <w:r w:rsidRPr="00E02C30">
        <w:t xml:space="preserve">The successful </w:t>
      </w:r>
      <w:r>
        <w:t>respondent</w:t>
      </w:r>
      <w:r w:rsidRPr="00E02C30">
        <w:t xml:space="preserve"> should be aware of the DFAT Preventing Sexual Exploitation, Abuse and Harassment Policy available on its website. The successful </w:t>
      </w:r>
      <w:r>
        <w:t>respondent</w:t>
      </w:r>
      <w:r w:rsidRPr="00E02C30">
        <w:t xml:space="preserve"> may be required to submit a narrative response and risk assessment in relation to this policy.</w:t>
      </w:r>
    </w:p>
    <w:p w14:paraId="080179A9" w14:textId="77777777" w:rsidR="00792688" w:rsidRDefault="00792688" w:rsidP="000C11BF">
      <w:pPr>
        <w:pStyle w:val="BodyText"/>
        <w:jc w:val="both"/>
      </w:pPr>
    </w:p>
    <w:p w14:paraId="4428A2A1" w14:textId="77777777" w:rsidR="00792688" w:rsidRDefault="00792688" w:rsidP="000C11BF">
      <w:pPr>
        <w:pStyle w:val="BodyText"/>
        <w:jc w:val="both"/>
      </w:pPr>
    </w:p>
    <w:p w14:paraId="58D74D26" w14:textId="77777777" w:rsidR="00792688" w:rsidRPr="002928A5" w:rsidRDefault="00792688" w:rsidP="000C11BF">
      <w:pPr>
        <w:pStyle w:val="BodyText"/>
        <w:jc w:val="both"/>
      </w:pPr>
    </w:p>
    <w:sectPr w:rsidR="00792688" w:rsidRPr="002928A5" w:rsidSect="00D96941">
      <w:headerReference w:type="default" r:id="rId14"/>
      <w:footerReference w:type="default" r:id="rId15"/>
      <w:pgSz w:w="11906" w:h="16838" w:code="9"/>
      <w:pgMar w:top="1701" w:right="1440" w:bottom="1440" w:left="1440" w:header="43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CB7BF" w14:textId="77777777" w:rsidR="002F1D23" w:rsidRDefault="002F1D23" w:rsidP="002928A5">
      <w:r>
        <w:separator/>
      </w:r>
    </w:p>
  </w:endnote>
  <w:endnote w:type="continuationSeparator" w:id="0">
    <w:p w14:paraId="0C15F610" w14:textId="77777777" w:rsidR="002F1D23" w:rsidRDefault="002F1D23" w:rsidP="002928A5">
      <w:r>
        <w:continuationSeparator/>
      </w:r>
    </w:p>
  </w:endnote>
  <w:endnote w:type="continuationNotice" w:id="1">
    <w:p w14:paraId="6BE6BAE3" w14:textId="77777777" w:rsidR="002F1D23" w:rsidRDefault="002F1D23" w:rsidP="00292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fia Sans">
    <w:panose1 w:val="020B0503040200020004"/>
    <w:charset w:val="00"/>
    <w:family w:val="swiss"/>
    <w:notTrueType/>
    <w:pitch w:val="variable"/>
    <w:sig w:usb0="A00002EF" w:usb1="4000A47B" w:usb2="00000000" w:usb3="00000000" w:csb0="0000009F" w:csb1="00000000"/>
  </w:font>
  <w:font w:name="Sofia Sans Black">
    <w:panose1 w:val="020B0A03040200020004"/>
    <w:charset w:val="00"/>
    <w:family w:val="swiss"/>
    <w:notTrueType/>
    <w:pitch w:val="variable"/>
    <w:sig w:usb0="A00002EF" w:usb1="4000A4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Sans Condensed SemiBold">
    <w:panose1 w:val="020B0703060200020004"/>
    <w:charset w:val="00"/>
    <w:family w:val="swiss"/>
    <w:notTrueType/>
    <w:pitch w:val="variable"/>
    <w:sig w:usb0="A00002EF" w:usb1="4000A4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D196" w14:textId="59B8B641" w:rsidR="000C40C6" w:rsidRDefault="00273522" w:rsidP="00CC0DE0">
    <w:pPr>
      <w:pStyle w:val="Footer"/>
    </w:pPr>
    <w:r w:rsidRPr="00BC3536">
      <w:rPr>
        <w:sz w:val="18"/>
        <w:szCs w:val="18"/>
      </w:rPr>
      <w:t xml:space="preserve">Abt Global | </w:t>
    </w:r>
    <w:r w:rsidR="009C3BEE" w:rsidRPr="00BC3536">
      <w:rPr>
        <w:sz w:val="18"/>
        <w:szCs w:val="18"/>
      </w:rPr>
      <w:t>Request for Quotation</w:t>
    </w:r>
    <w:r w:rsidR="000C40C6" w:rsidRPr="001B3872">
      <w:rPr>
        <w:color w:val="595959"/>
      </w:rPr>
      <w:tab/>
    </w:r>
    <w:r w:rsidR="00BC3536" w:rsidRPr="00BC3536">
      <w:rPr>
        <w:color w:val="auto"/>
        <w:sz w:val="14"/>
        <w:szCs w:val="14"/>
      </w:rPr>
      <w:t>Provision of Employment Services for Solomon Islands – Australia Partnership for Governance</w:t>
    </w:r>
    <w:r w:rsidR="00BC3536" w:rsidRPr="00BC3536">
      <w:rPr>
        <w:color w:val="auto"/>
      </w:rPr>
      <w:t xml:space="preserve"> </w:t>
    </w:r>
    <w:r w:rsidR="000C40C6" w:rsidRPr="001B3872">
      <w:rPr>
        <w:rFonts w:ascii="Arial" w:hAnsi="Arial"/>
        <w:color w:val="595959"/>
      </w:rPr>
      <w:t>▌</w:t>
    </w:r>
    <w:r w:rsidR="000C40C6" w:rsidRPr="001B3872">
      <w:fldChar w:fldCharType="begin"/>
    </w:r>
    <w:r w:rsidR="000C40C6" w:rsidRPr="001B3872">
      <w:instrText xml:space="preserve"> PAGE   \* MERGEFORMAT </w:instrText>
    </w:r>
    <w:r w:rsidR="000C40C6" w:rsidRPr="001B3872">
      <w:fldChar w:fldCharType="separate"/>
    </w:r>
    <w:r w:rsidR="000C40C6">
      <w:t>1</w:t>
    </w:r>
    <w:r w:rsidR="000C40C6" w:rsidRPr="001B38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78D9" w14:textId="77777777" w:rsidR="002F1D23" w:rsidRDefault="002F1D23" w:rsidP="002928A5">
      <w:r>
        <w:separator/>
      </w:r>
    </w:p>
  </w:footnote>
  <w:footnote w:type="continuationSeparator" w:id="0">
    <w:p w14:paraId="453BF017" w14:textId="77777777" w:rsidR="002F1D23" w:rsidRDefault="002F1D23" w:rsidP="002928A5">
      <w:r>
        <w:continuationSeparator/>
      </w:r>
    </w:p>
  </w:footnote>
  <w:footnote w:type="continuationNotice" w:id="1">
    <w:p w14:paraId="0698C693" w14:textId="77777777" w:rsidR="002F1D23" w:rsidRDefault="002F1D23" w:rsidP="00292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A1E4" w14:textId="287CE458" w:rsidR="002756AE" w:rsidRPr="000C3A67" w:rsidRDefault="004E4175" w:rsidP="002928A5">
    <w:pPr>
      <w:pStyle w:val="Header"/>
    </w:pPr>
    <w:r>
      <w:rPr>
        <w:noProof/>
      </w:rPr>
      <w:drawing>
        <wp:anchor distT="0" distB="0" distL="114300" distR="114300" simplePos="0" relativeHeight="251667456" behindDoc="1" locked="1" layoutInCell="1" allowOverlap="1" wp14:anchorId="6162FB5C" wp14:editId="2D51E704">
          <wp:simplePos x="0" y="0"/>
          <wp:positionH relativeFrom="page">
            <wp:align>left</wp:align>
          </wp:positionH>
          <wp:positionV relativeFrom="page">
            <wp:align>bottom</wp:align>
          </wp:positionV>
          <wp:extent cx="7561580" cy="10698480"/>
          <wp:effectExtent l="0" t="0" r="1270" b="7620"/>
          <wp:wrapNone/>
          <wp:docPr id="358020963" name="Picture 5" descr="The Abt Global brandmark shows a solid red square with the company name Abt in th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20963" name="Picture 5" descr="The Abt Global brandmark shows a solid red square with the company name Abt in the center. "/>
                  <pic:cNvPicPr/>
                </pic:nvPicPr>
                <pic:blipFill>
                  <a:blip r:embed="rId1">
                    <a:extLst>
                      <a:ext uri="{28A0092B-C50C-407E-A947-70E740481C1C}">
                        <a14:useLocalDpi xmlns:a14="http://schemas.microsoft.com/office/drawing/2010/main" val="0"/>
                      </a:ext>
                    </a:extLst>
                  </a:blip>
                  <a:stretch>
                    <a:fillRect/>
                  </a:stretch>
                </pic:blipFill>
                <pic:spPr>
                  <a:xfrm>
                    <a:off x="0" y="0"/>
                    <a:ext cx="7561580" cy="10698480"/>
                  </a:xfrm>
                  <a:prstGeom prst="rect">
                    <a:avLst/>
                  </a:prstGeom>
                </pic:spPr>
              </pic:pic>
            </a:graphicData>
          </a:graphic>
          <wp14:sizeRelH relativeFrom="page">
            <wp14:pctWidth>0</wp14:pctWidth>
          </wp14:sizeRelH>
          <wp14:sizeRelV relativeFrom="page">
            <wp14:pctHeight>0</wp14:pctHeight>
          </wp14:sizeRelV>
        </wp:anchor>
      </w:drawing>
    </w:r>
    <w:r w:rsidR="00843547">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3C62"/>
    <w:multiLevelType w:val="hybridMultilevel"/>
    <w:tmpl w:val="88A6C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F275C0"/>
    <w:multiLevelType w:val="hybridMultilevel"/>
    <w:tmpl w:val="3F227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3D75F8"/>
    <w:multiLevelType w:val="hybridMultilevel"/>
    <w:tmpl w:val="1E5AA2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6B4230"/>
    <w:multiLevelType w:val="multilevel"/>
    <w:tmpl w:val="083EAA50"/>
    <w:lvl w:ilvl="0">
      <w:start w:val="1"/>
      <w:numFmt w:val="bullet"/>
      <w:pStyle w:val="TableBullets"/>
      <w:lvlText w:val=""/>
      <w:lvlJc w:val="left"/>
      <w:pPr>
        <w:ind w:left="720" w:hanging="720"/>
      </w:pPr>
      <w:rPr>
        <w:rFonts w:ascii="Symbol" w:hAnsi="Symbol" w:cs="Symbol" w:hint="default"/>
        <w:color w:val="BB2127" w:themeColor="background2"/>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4925E05"/>
    <w:multiLevelType w:val="hybridMultilevel"/>
    <w:tmpl w:val="4DF871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A759EC"/>
    <w:multiLevelType w:val="hybridMultilevel"/>
    <w:tmpl w:val="F7FADA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7" w15:restartNumberingAfterBreak="0">
    <w:nsid w:val="282000E3"/>
    <w:multiLevelType w:val="hybridMultilevel"/>
    <w:tmpl w:val="85C8D0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BE6C9B"/>
    <w:multiLevelType w:val="hybridMultilevel"/>
    <w:tmpl w:val="9E06D88E"/>
    <w:lvl w:ilvl="0" w:tplc="6D32A430">
      <w:start w:val="1"/>
      <w:numFmt w:val="bullet"/>
      <w:pStyle w:val="BulletsFirstLevel"/>
      <w:lvlText w:val=""/>
      <w:lvlJc w:val="left"/>
      <w:pPr>
        <w:ind w:left="360" w:hanging="360"/>
      </w:pPr>
      <w:rPr>
        <w:rFonts w:ascii="Symbol" w:hAnsi="Symbol" w:cs="Symbol" w:hint="default"/>
        <w:color w:val="BB2127" w:themeColor="background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D33C4"/>
    <w:multiLevelType w:val="multilevel"/>
    <w:tmpl w:val="B6E4DDA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416A3302"/>
    <w:multiLevelType w:val="hybridMultilevel"/>
    <w:tmpl w:val="77149E5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35B4890"/>
    <w:multiLevelType w:val="hybridMultilevel"/>
    <w:tmpl w:val="9F622286"/>
    <w:lvl w:ilvl="0" w:tplc="9EA49E6C">
      <w:start w:val="1"/>
      <w:numFmt w:val="decimal"/>
      <w:pStyle w:val="BulletsFirstLevelNumbered"/>
      <w:lvlText w:val="%1."/>
      <w:lvlJc w:val="left"/>
      <w:pPr>
        <w:ind w:left="360" w:hanging="360"/>
      </w:pPr>
      <w:rPr>
        <w:color w:val="DA291C"/>
      </w:rPr>
    </w:lvl>
    <w:lvl w:ilvl="1" w:tplc="E7461ECE">
      <w:start w:val="1"/>
      <w:numFmt w:val="lowerLetter"/>
      <w:pStyle w:val="BulletsSecondLevelNumbered"/>
      <w:lvlText w:val="%2."/>
      <w:lvlJc w:val="left"/>
      <w:pPr>
        <w:ind w:left="1080" w:hanging="360"/>
      </w:pPr>
      <w:rPr>
        <w:color w:val="DA291C"/>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64D3699"/>
    <w:multiLevelType w:val="multilevel"/>
    <w:tmpl w:val="59CE8A30"/>
    <w:lvl w:ilvl="0">
      <w:start w:val="1"/>
      <w:numFmt w:val="decimal"/>
      <w:pStyle w:val="Recital1"/>
      <w:lvlText w:val="%1"/>
      <w:lvlJc w:val="left"/>
      <w:pPr>
        <w:tabs>
          <w:tab w:val="num" w:pos="0"/>
        </w:tabs>
        <w:ind w:left="680" w:hanging="680"/>
      </w:pPr>
      <w:rPr>
        <w:rFonts w:hint="default"/>
      </w:rPr>
    </w:lvl>
    <w:lvl w:ilvl="1">
      <w:start w:val="1"/>
      <w:numFmt w:val="lowerLetter"/>
      <w:lvlText w:val="(%2)"/>
      <w:lvlJc w:val="left"/>
      <w:pPr>
        <w:tabs>
          <w:tab w:val="num" w:pos="900"/>
        </w:tabs>
        <w:ind w:left="1581" w:hanging="68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B456279"/>
    <w:multiLevelType w:val="hybridMultilevel"/>
    <w:tmpl w:val="C7021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A1166"/>
    <w:multiLevelType w:val="hybridMultilevel"/>
    <w:tmpl w:val="3C54B026"/>
    <w:lvl w:ilvl="0" w:tplc="518E4EAC">
      <w:start w:val="1"/>
      <w:numFmt w:val="bullet"/>
      <w:pStyle w:val="BulletsSecondLevel"/>
      <w:lvlText w:val=""/>
      <w:lvlJc w:val="left"/>
      <w:pPr>
        <w:ind w:left="720" w:hanging="360"/>
      </w:pPr>
      <w:rPr>
        <w:rFonts w:ascii="Wingdings" w:hAnsi="Wingdings" w:cs="Wingdings" w:hint="default"/>
        <w:color w:val="BB2127" w:themeColor="background2"/>
      </w:rPr>
    </w:lvl>
    <w:lvl w:ilvl="1" w:tplc="126658EE">
      <w:start w:val="1"/>
      <w:numFmt w:val="bullet"/>
      <w:pStyle w:val="BulletsThirdLevel"/>
      <w:lvlText w:val="­"/>
      <w:lvlJc w:val="left"/>
      <w:pPr>
        <w:ind w:left="1440" w:hanging="360"/>
      </w:pPr>
      <w:rPr>
        <w:rFonts w:ascii="Courier New" w:hAnsi="Courier New"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B44C0C"/>
    <w:multiLevelType w:val="hybridMultilevel"/>
    <w:tmpl w:val="4852F7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15:restartNumberingAfterBreak="0">
    <w:nsid w:val="73D3400F"/>
    <w:multiLevelType w:val="hybridMultilevel"/>
    <w:tmpl w:val="822C3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51604D"/>
    <w:multiLevelType w:val="hybridMultilevel"/>
    <w:tmpl w:val="62D4D3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95753767">
    <w:abstractNumId w:val="6"/>
  </w:num>
  <w:num w:numId="2" w16cid:durableId="1172716948">
    <w:abstractNumId w:val="16"/>
  </w:num>
  <w:num w:numId="3" w16cid:durableId="237786641">
    <w:abstractNumId w:val="9"/>
  </w:num>
  <w:num w:numId="4" w16cid:durableId="504977016">
    <w:abstractNumId w:val="3"/>
  </w:num>
  <w:num w:numId="5" w16cid:durableId="1412511242">
    <w:abstractNumId w:val="9"/>
  </w:num>
  <w:num w:numId="6" w16cid:durableId="1170682704">
    <w:abstractNumId w:val="14"/>
  </w:num>
  <w:num w:numId="7" w16cid:durableId="135686402">
    <w:abstractNumId w:val="11"/>
  </w:num>
  <w:num w:numId="8" w16cid:durableId="1168056816">
    <w:abstractNumId w:val="8"/>
  </w:num>
  <w:num w:numId="9" w16cid:durableId="2074547012">
    <w:abstractNumId w:val="12"/>
  </w:num>
  <w:num w:numId="10" w16cid:durableId="462433228">
    <w:abstractNumId w:val="17"/>
  </w:num>
  <w:num w:numId="11" w16cid:durableId="293173811">
    <w:abstractNumId w:val="10"/>
  </w:num>
  <w:num w:numId="12" w16cid:durableId="955714790">
    <w:abstractNumId w:val="2"/>
  </w:num>
  <w:num w:numId="13" w16cid:durableId="1016888343">
    <w:abstractNumId w:val="13"/>
  </w:num>
  <w:num w:numId="14" w16cid:durableId="1228420756">
    <w:abstractNumId w:val="18"/>
  </w:num>
  <w:num w:numId="15" w16cid:durableId="1368333035">
    <w:abstractNumId w:val="15"/>
  </w:num>
  <w:num w:numId="16" w16cid:durableId="541984458">
    <w:abstractNumId w:val="7"/>
  </w:num>
  <w:num w:numId="17" w16cid:durableId="1823084751">
    <w:abstractNumId w:val="5"/>
  </w:num>
  <w:num w:numId="18" w16cid:durableId="199249011">
    <w:abstractNumId w:val="4"/>
  </w:num>
  <w:num w:numId="19" w16cid:durableId="1612318419">
    <w:abstractNumId w:val="0"/>
  </w:num>
  <w:num w:numId="20" w16cid:durableId="172749201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TeyNDS1MDYyNjJX0lEKTi0uzszPAykwrAUAoBKR7ywAAAA="/>
  </w:docVars>
  <w:rsids>
    <w:rsidRoot w:val="00BB0C76"/>
    <w:rsid w:val="000039DD"/>
    <w:rsid w:val="00003A2C"/>
    <w:rsid w:val="00003CA6"/>
    <w:rsid w:val="00006B3A"/>
    <w:rsid w:val="00012536"/>
    <w:rsid w:val="000136F3"/>
    <w:rsid w:val="00016E17"/>
    <w:rsid w:val="00021553"/>
    <w:rsid w:val="0002216E"/>
    <w:rsid w:val="00023094"/>
    <w:rsid w:val="000247F7"/>
    <w:rsid w:val="0002588B"/>
    <w:rsid w:val="00026F54"/>
    <w:rsid w:val="00027601"/>
    <w:rsid w:val="00040E00"/>
    <w:rsid w:val="00046728"/>
    <w:rsid w:val="000525E0"/>
    <w:rsid w:val="00053EEF"/>
    <w:rsid w:val="000543DC"/>
    <w:rsid w:val="00055022"/>
    <w:rsid w:val="00055CAA"/>
    <w:rsid w:val="0005750B"/>
    <w:rsid w:val="0006045E"/>
    <w:rsid w:val="0006587B"/>
    <w:rsid w:val="0006787D"/>
    <w:rsid w:val="00070322"/>
    <w:rsid w:val="000745DB"/>
    <w:rsid w:val="00082D01"/>
    <w:rsid w:val="0008514F"/>
    <w:rsid w:val="00087856"/>
    <w:rsid w:val="00087E2E"/>
    <w:rsid w:val="00090122"/>
    <w:rsid w:val="000902AA"/>
    <w:rsid w:val="000957C0"/>
    <w:rsid w:val="00095D40"/>
    <w:rsid w:val="000A00A2"/>
    <w:rsid w:val="000A1C6D"/>
    <w:rsid w:val="000A7D69"/>
    <w:rsid w:val="000B02B1"/>
    <w:rsid w:val="000B04AE"/>
    <w:rsid w:val="000B33D1"/>
    <w:rsid w:val="000B6CB5"/>
    <w:rsid w:val="000B788A"/>
    <w:rsid w:val="000C0A39"/>
    <w:rsid w:val="000C0B85"/>
    <w:rsid w:val="000C11BF"/>
    <w:rsid w:val="000C1912"/>
    <w:rsid w:val="000C3040"/>
    <w:rsid w:val="000C3A67"/>
    <w:rsid w:val="000C40C6"/>
    <w:rsid w:val="000C7138"/>
    <w:rsid w:val="000D05C1"/>
    <w:rsid w:val="000D53F1"/>
    <w:rsid w:val="000D5777"/>
    <w:rsid w:val="000D7BFD"/>
    <w:rsid w:val="000E5001"/>
    <w:rsid w:val="000E68A3"/>
    <w:rsid w:val="000E6B75"/>
    <w:rsid w:val="000F53F4"/>
    <w:rsid w:val="000F5AF0"/>
    <w:rsid w:val="00100D58"/>
    <w:rsid w:val="001034D7"/>
    <w:rsid w:val="00104792"/>
    <w:rsid w:val="00104F2A"/>
    <w:rsid w:val="00107A04"/>
    <w:rsid w:val="0011170B"/>
    <w:rsid w:val="00112B5F"/>
    <w:rsid w:val="00116F3F"/>
    <w:rsid w:val="001178CA"/>
    <w:rsid w:val="00123056"/>
    <w:rsid w:val="00124479"/>
    <w:rsid w:val="001278B4"/>
    <w:rsid w:val="001307A5"/>
    <w:rsid w:val="00132441"/>
    <w:rsid w:val="00136D0F"/>
    <w:rsid w:val="001433FB"/>
    <w:rsid w:val="00152153"/>
    <w:rsid w:val="001523E4"/>
    <w:rsid w:val="00153780"/>
    <w:rsid w:val="00157E04"/>
    <w:rsid w:val="00160657"/>
    <w:rsid w:val="00160B87"/>
    <w:rsid w:val="001614DE"/>
    <w:rsid w:val="00162E9A"/>
    <w:rsid w:val="001677DC"/>
    <w:rsid w:val="00170EAE"/>
    <w:rsid w:val="00172119"/>
    <w:rsid w:val="00187B0F"/>
    <w:rsid w:val="001906ED"/>
    <w:rsid w:val="001967F0"/>
    <w:rsid w:val="001A04CE"/>
    <w:rsid w:val="001A0E0A"/>
    <w:rsid w:val="001A1B64"/>
    <w:rsid w:val="001A23B5"/>
    <w:rsid w:val="001A2EB4"/>
    <w:rsid w:val="001A403F"/>
    <w:rsid w:val="001A4633"/>
    <w:rsid w:val="001B3872"/>
    <w:rsid w:val="001B4509"/>
    <w:rsid w:val="001B7B33"/>
    <w:rsid w:val="001C0891"/>
    <w:rsid w:val="001C10AF"/>
    <w:rsid w:val="001C6A84"/>
    <w:rsid w:val="001C7491"/>
    <w:rsid w:val="001D0651"/>
    <w:rsid w:val="001D0F69"/>
    <w:rsid w:val="001D2C33"/>
    <w:rsid w:val="001D4B8F"/>
    <w:rsid w:val="001D4FDD"/>
    <w:rsid w:val="001D5B79"/>
    <w:rsid w:val="001D6C62"/>
    <w:rsid w:val="001E2CF1"/>
    <w:rsid w:val="001F2D0D"/>
    <w:rsid w:val="001F4921"/>
    <w:rsid w:val="00200E58"/>
    <w:rsid w:val="00203A3C"/>
    <w:rsid w:val="002064D3"/>
    <w:rsid w:val="002106BF"/>
    <w:rsid w:val="0021417B"/>
    <w:rsid w:val="00214B73"/>
    <w:rsid w:val="002176B8"/>
    <w:rsid w:val="002203C6"/>
    <w:rsid w:val="002210B3"/>
    <w:rsid w:val="002216AD"/>
    <w:rsid w:val="00221D99"/>
    <w:rsid w:val="00223A9F"/>
    <w:rsid w:val="00225ECC"/>
    <w:rsid w:val="00225F23"/>
    <w:rsid w:val="0022674D"/>
    <w:rsid w:val="00227977"/>
    <w:rsid w:val="0023449A"/>
    <w:rsid w:val="00235F34"/>
    <w:rsid w:val="00235F88"/>
    <w:rsid w:val="00240851"/>
    <w:rsid w:val="002409BE"/>
    <w:rsid w:val="00240E92"/>
    <w:rsid w:val="00241818"/>
    <w:rsid w:val="00243A2C"/>
    <w:rsid w:val="00244C03"/>
    <w:rsid w:val="002468DB"/>
    <w:rsid w:val="00254104"/>
    <w:rsid w:val="00255975"/>
    <w:rsid w:val="00256A0D"/>
    <w:rsid w:val="00257879"/>
    <w:rsid w:val="002607C5"/>
    <w:rsid w:val="0026112B"/>
    <w:rsid w:val="0026131A"/>
    <w:rsid w:val="00261BB7"/>
    <w:rsid w:val="002702F7"/>
    <w:rsid w:val="00273522"/>
    <w:rsid w:val="00273EAA"/>
    <w:rsid w:val="002756AE"/>
    <w:rsid w:val="00276702"/>
    <w:rsid w:val="00277D6A"/>
    <w:rsid w:val="002814C4"/>
    <w:rsid w:val="0028328D"/>
    <w:rsid w:val="002838F5"/>
    <w:rsid w:val="00284A7D"/>
    <w:rsid w:val="00284C03"/>
    <w:rsid w:val="00285BB6"/>
    <w:rsid w:val="00285BFD"/>
    <w:rsid w:val="002928A5"/>
    <w:rsid w:val="0029491C"/>
    <w:rsid w:val="00294BFF"/>
    <w:rsid w:val="002A4078"/>
    <w:rsid w:val="002A5CE0"/>
    <w:rsid w:val="002B2F3C"/>
    <w:rsid w:val="002C24EF"/>
    <w:rsid w:val="002C32AB"/>
    <w:rsid w:val="002C41F9"/>
    <w:rsid w:val="002C42F4"/>
    <w:rsid w:val="002C4495"/>
    <w:rsid w:val="002C5AC8"/>
    <w:rsid w:val="002C61F0"/>
    <w:rsid w:val="002C6E58"/>
    <w:rsid w:val="002C7685"/>
    <w:rsid w:val="002C76AB"/>
    <w:rsid w:val="002D4281"/>
    <w:rsid w:val="002D4536"/>
    <w:rsid w:val="002E059A"/>
    <w:rsid w:val="002E1003"/>
    <w:rsid w:val="002E6D3B"/>
    <w:rsid w:val="002F1D23"/>
    <w:rsid w:val="002F3786"/>
    <w:rsid w:val="002F48C8"/>
    <w:rsid w:val="002F55CE"/>
    <w:rsid w:val="002F5BF7"/>
    <w:rsid w:val="002F76F5"/>
    <w:rsid w:val="003017BC"/>
    <w:rsid w:val="00301892"/>
    <w:rsid w:val="00307FE6"/>
    <w:rsid w:val="00312920"/>
    <w:rsid w:val="00314A8A"/>
    <w:rsid w:val="00315429"/>
    <w:rsid w:val="003173E5"/>
    <w:rsid w:val="00320C20"/>
    <w:rsid w:val="00324EC2"/>
    <w:rsid w:val="00325235"/>
    <w:rsid w:val="00327244"/>
    <w:rsid w:val="003277E1"/>
    <w:rsid w:val="003279F2"/>
    <w:rsid w:val="00331E7D"/>
    <w:rsid w:val="003408E2"/>
    <w:rsid w:val="00342BA9"/>
    <w:rsid w:val="003453BD"/>
    <w:rsid w:val="003455BC"/>
    <w:rsid w:val="003470C3"/>
    <w:rsid w:val="003478D9"/>
    <w:rsid w:val="00351257"/>
    <w:rsid w:val="0035299B"/>
    <w:rsid w:val="00354503"/>
    <w:rsid w:val="0035745C"/>
    <w:rsid w:val="003623F0"/>
    <w:rsid w:val="00363E3D"/>
    <w:rsid w:val="00370164"/>
    <w:rsid w:val="003711CD"/>
    <w:rsid w:val="00372DF9"/>
    <w:rsid w:val="00375AD0"/>
    <w:rsid w:val="00380C81"/>
    <w:rsid w:val="00380DB1"/>
    <w:rsid w:val="003814EF"/>
    <w:rsid w:val="00383BFC"/>
    <w:rsid w:val="00384611"/>
    <w:rsid w:val="00384CA0"/>
    <w:rsid w:val="003870BA"/>
    <w:rsid w:val="00392636"/>
    <w:rsid w:val="00395A89"/>
    <w:rsid w:val="003A19E4"/>
    <w:rsid w:val="003A2FA8"/>
    <w:rsid w:val="003A3403"/>
    <w:rsid w:val="003A4944"/>
    <w:rsid w:val="003B0708"/>
    <w:rsid w:val="003B4770"/>
    <w:rsid w:val="003C0520"/>
    <w:rsid w:val="003C20BF"/>
    <w:rsid w:val="003C589F"/>
    <w:rsid w:val="003D5616"/>
    <w:rsid w:val="003D5C93"/>
    <w:rsid w:val="003D7950"/>
    <w:rsid w:val="003E0BA8"/>
    <w:rsid w:val="003E1AE2"/>
    <w:rsid w:val="003E5B5B"/>
    <w:rsid w:val="003E666B"/>
    <w:rsid w:val="003F04FA"/>
    <w:rsid w:val="003F1A40"/>
    <w:rsid w:val="003F3097"/>
    <w:rsid w:val="003F3225"/>
    <w:rsid w:val="003F3E19"/>
    <w:rsid w:val="003F4294"/>
    <w:rsid w:val="0040223D"/>
    <w:rsid w:val="00407A97"/>
    <w:rsid w:val="00421D80"/>
    <w:rsid w:val="00423092"/>
    <w:rsid w:val="004253E8"/>
    <w:rsid w:val="0042544A"/>
    <w:rsid w:val="00427EA9"/>
    <w:rsid w:val="00430DF1"/>
    <w:rsid w:val="004319BC"/>
    <w:rsid w:val="004320C4"/>
    <w:rsid w:val="00434D84"/>
    <w:rsid w:val="004350B0"/>
    <w:rsid w:val="00436CE5"/>
    <w:rsid w:val="00437045"/>
    <w:rsid w:val="0044013C"/>
    <w:rsid w:val="0044471D"/>
    <w:rsid w:val="00444807"/>
    <w:rsid w:val="004509DC"/>
    <w:rsid w:val="00452D67"/>
    <w:rsid w:val="00456E75"/>
    <w:rsid w:val="00467FF0"/>
    <w:rsid w:val="00470AB4"/>
    <w:rsid w:val="00472E16"/>
    <w:rsid w:val="004734DF"/>
    <w:rsid w:val="00476911"/>
    <w:rsid w:val="004812AC"/>
    <w:rsid w:val="00486943"/>
    <w:rsid w:val="00490292"/>
    <w:rsid w:val="00492E84"/>
    <w:rsid w:val="00493A48"/>
    <w:rsid w:val="00495B91"/>
    <w:rsid w:val="004A0875"/>
    <w:rsid w:val="004A226F"/>
    <w:rsid w:val="004A4015"/>
    <w:rsid w:val="004A5408"/>
    <w:rsid w:val="004A7695"/>
    <w:rsid w:val="004B237E"/>
    <w:rsid w:val="004B3401"/>
    <w:rsid w:val="004C134D"/>
    <w:rsid w:val="004C18DF"/>
    <w:rsid w:val="004C1E3E"/>
    <w:rsid w:val="004C24AC"/>
    <w:rsid w:val="004C29E5"/>
    <w:rsid w:val="004C2B46"/>
    <w:rsid w:val="004D359E"/>
    <w:rsid w:val="004D4C6D"/>
    <w:rsid w:val="004E01A4"/>
    <w:rsid w:val="004E2BA4"/>
    <w:rsid w:val="004E4175"/>
    <w:rsid w:val="004E5085"/>
    <w:rsid w:val="004F188C"/>
    <w:rsid w:val="004F6742"/>
    <w:rsid w:val="004F7015"/>
    <w:rsid w:val="004F709B"/>
    <w:rsid w:val="005011BB"/>
    <w:rsid w:val="00502119"/>
    <w:rsid w:val="00502269"/>
    <w:rsid w:val="00502CC4"/>
    <w:rsid w:val="00503049"/>
    <w:rsid w:val="00504282"/>
    <w:rsid w:val="005054D3"/>
    <w:rsid w:val="005074D6"/>
    <w:rsid w:val="0051112F"/>
    <w:rsid w:val="00514193"/>
    <w:rsid w:val="00516401"/>
    <w:rsid w:val="0052257A"/>
    <w:rsid w:val="00527E93"/>
    <w:rsid w:val="0053086A"/>
    <w:rsid w:val="00531649"/>
    <w:rsid w:val="00532988"/>
    <w:rsid w:val="00534B03"/>
    <w:rsid w:val="00534C33"/>
    <w:rsid w:val="00536DB4"/>
    <w:rsid w:val="00537C67"/>
    <w:rsid w:val="0054025D"/>
    <w:rsid w:val="00540706"/>
    <w:rsid w:val="005441F9"/>
    <w:rsid w:val="0054673C"/>
    <w:rsid w:val="00547B8F"/>
    <w:rsid w:val="00550C9F"/>
    <w:rsid w:val="0055123E"/>
    <w:rsid w:val="00553F60"/>
    <w:rsid w:val="005547AE"/>
    <w:rsid w:val="0055500B"/>
    <w:rsid w:val="00555F87"/>
    <w:rsid w:val="005707D6"/>
    <w:rsid w:val="00573307"/>
    <w:rsid w:val="005744D5"/>
    <w:rsid w:val="00574572"/>
    <w:rsid w:val="00582C34"/>
    <w:rsid w:val="0058524D"/>
    <w:rsid w:val="00585CA4"/>
    <w:rsid w:val="00597948"/>
    <w:rsid w:val="00597B60"/>
    <w:rsid w:val="005A14D2"/>
    <w:rsid w:val="005A4B86"/>
    <w:rsid w:val="005B1AC5"/>
    <w:rsid w:val="005B259C"/>
    <w:rsid w:val="005B6A25"/>
    <w:rsid w:val="005B71CC"/>
    <w:rsid w:val="005C4647"/>
    <w:rsid w:val="005D2A87"/>
    <w:rsid w:val="005D511A"/>
    <w:rsid w:val="005E0CF2"/>
    <w:rsid w:val="005E2AEA"/>
    <w:rsid w:val="005E3823"/>
    <w:rsid w:val="005E51D4"/>
    <w:rsid w:val="005E6B70"/>
    <w:rsid w:val="005F1CC3"/>
    <w:rsid w:val="00605298"/>
    <w:rsid w:val="00607927"/>
    <w:rsid w:val="006122D8"/>
    <w:rsid w:val="0061247A"/>
    <w:rsid w:val="0061491B"/>
    <w:rsid w:val="00615938"/>
    <w:rsid w:val="0063014E"/>
    <w:rsid w:val="006301D4"/>
    <w:rsid w:val="00631A2C"/>
    <w:rsid w:val="00645684"/>
    <w:rsid w:val="00650D9F"/>
    <w:rsid w:val="0065112D"/>
    <w:rsid w:val="0066134E"/>
    <w:rsid w:val="0066417F"/>
    <w:rsid w:val="00664434"/>
    <w:rsid w:val="006654A7"/>
    <w:rsid w:val="0067334D"/>
    <w:rsid w:val="006814BB"/>
    <w:rsid w:val="006840EB"/>
    <w:rsid w:val="00687C1D"/>
    <w:rsid w:val="006900A6"/>
    <w:rsid w:val="006906CD"/>
    <w:rsid w:val="0069342C"/>
    <w:rsid w:val="00696F05"/>
    <w:rsid w:val="006A2B51"/>
    <w:rsid w:val="006A3799"/>
    <w:rsid w:val="006A4119"/>
    <w:rsid w:val="006A541C"/>
    <w:rsid w:val="006A5B3B"/>
    <w:rsid w:val="006B135C"/>
    <w:rsid w:val="006B1D27"/>
    <w:rsid w:val="006C1434"/>
    <w:rsid w:val="006C363C"/>
    <w:rsid w:val="006C61C5"/>
    <w:rsid w:val="006C7A4C"/>
    <w:rsid w:val="006D1378"/>
    <w:rsid w:val="006D406B"/>
    <w:rsid w:val="006E2B32"/>
    <w:rsid w:val="006E44CC"/>
    <w:rsid w:val="006E7AF5"/>
    <w:rsid w:val="006F0A18"/>
    <w:rsid w:val="006F2B34"/>
    <w:rsid w:val="006F5A09"/>
    <w:rsid w:val="00701C0D"/>
    <w:rsid w:val="00703221"/>
    <w:rsid w:val="007057ED"/>
    <w:rsid w:val="0070672F"/>
    <w:rsid w:val="007105A6"/>
    <w:rsid w:val="00715417"/>
    <w:rsid w:val="0072434E"/>
    <w:rsid w:val="00726DD4"/>
    <w:rsid w:val="00730F56"/>
    <w:rsid w:val="0073529B"/>
    <w:rsid w:val="007406DD"/>
    <w:rsid w:val="00744E2C"/>
    <w:rsid w:val="00747946"/>
    <w:rsid w:val="00747D90"/>
    <w:rsid w:val="00750C2D"/>
    <w:rsid w:val="00752119"/>
    <w:rsid w:val="00754408"/>
    <w:rsid w:val="0076012A"/>
    <w:rsid w:val="0076290B"/>
    <w:rsid w:val="007631C7"/>
    <w:rsid w:val="00763C83"/>
    <w:rsid w:val="00763CCC"/>
    <w:rsid w:val="0077190D"/>
    <w:rsid w:val="00776C72"/>
    <w:rsid w:val="0078258F"/>
    <w:rsid w:val="00782E74"/>
    <w:rsid w:val="007846BC"/>
    <w:rsid w:val="00785FEC"/>
    <w:rsid w:val="007924CD"/>
    <w:rsid w:val="00792688"/>
    <w:rsid w:val="00793210"/>
    <w:rsid w:val="00794B6E"/>
    <w:rsid w:val="00794BE5"/>
    <w:rsid w:val="00795320"/>
    <w:rsid w:val="00795F27"/>
    <w:rsid w:val="007969A4"/>
    <w:rsid w:val="00797C80"/>
    <w:rsid w:val="007A0114"/>
    <w:rsid w:val="007A064A"/>
    <w:rsid w:val="007A5E72"/>
    <w:rsid w:val="007A68FF"/>
    <w:rsid w:val="007B1321"/>
    <w:rsid w:val="007B1904"/>
    <w:rsid w:val="007B24B7"/>
    <w:rsid w:val="007B7D8E"/>
    <w:rsid w:val="007D4984"/>
    <w:rsid w:val="007D4BD0"/>
    <w:rsid w:val="007D5456"/>
    <w:rsid w:val="007D6370"/>
    <w:rsid w:val="007D668A"/>
    <w:rsid w:val="007E092F"/>
    <w:rsid w:val="007E45B7"/>
    <w:rsid w:val="007E5EC0"/>
    <w:rsid w:val="007E772D"/>
    <w:rsid w:val="007E7BFF"/>
    <w:rsid w:val="007F5611"/>
    <w:rsid w:val="0080098A"/>
    <w:rsid w:val="00801761"/>
    <w:rsid w:val="00801CA7"/>
    <w:rsid w:val="008111EB"/>
    <w:rsid w:val="00811A7A"/>
    <w:rsid w:val="008130C9"/>
    <w:rsid w:val="00813D02"/>
    <w:rsid w:val="00814833"/>
    <w:rsid w:val="0082033D"/>
    <w:rsid w:val="008222AD"/>
    <w:rsid w:val="00824A3E"/>
    <w:rsid w:val="008300FF"/>
    <w:rsid w:val="0083104D"/>
    <w:rsid w:val="008349AE"/>
    <w:rsid w:val="008355D2"/>
    <w:rsid w:val="00835BFD"/>
    <w:rsid w:val="008366F7"/>
    <w:rsid w:val="0083703B"/>
    <w:rsid w:val="00843547"/>
    <w:rsid w:val="00843558"/>
    <w:rsid w:val="0084511B"/>
    <w:rsid w:val="00846D77"/>
    <w:rsid w:val="00850902"/>
    <w:rsid w:val="00852480"/>
    <w:rsid w:val="00856632"/>
    <w:rsid w:val="00865680"/>
    <w:rsid w:val="00867308"/>
    <w:rsid w:val="00881644"/>
    <w:rsid w:val="0088482A"/>
    <w:rsid w:val="00885225"/>
    <w:rsid w:val="008877CC"/>
    <w:rsid w:val="00891692"/>
    <w:rsid w:val="00892ABB"/>
    <w:rsid w:val="008938E0"/>
    <w:rsid w:val="008A0E05"/>
    <w:rsid w:val="008A34E0"/>
    <w:rsid w:val="008A6969"/>
    <w:rsid w:val="008B0543"/>
    <w:rsid w:val="008B120C"/>
    <w:rsid w:val="008B4532"/>
    <w:rsid w:val="008B592F"/>
    <w:rsid w:val="008C0888"/>
    <w:rsid w:val="008C3505"/>
    <w:rsid w:val="008C6195"/>
    <w:rsid w:val="008D30EA"/>
    <w:rsid w:val="008D55C8"/>
    <w:rsid w:val="008D7633"/>
    <w:rsid w:val="008E0F6A"/>
    <w:rsid w:val="008E20DE"/>
    <w:rsid w:val="008E26DA"/>
    <w:rsid w:val="008F1770"/>
    <w:rsid w:val="008F55DE"/>
    <w:rsid w:val="008F59D5"/>
    <w:rsid w:val="0090106D"/>
    <w:rsid w:val="009013C5"/>
    <w:rsid w:val="009015AD"/>
    <w:rsid w:val="009052E4"/>
    <w:rsid w:val="009061A4"/>
    <w:rsid w:val="00910216"/>
    <w:rsid w:val="00912E02"/>
    <w:rsid w:val="0091412B"/>
    <w:rsid w:val="00915E0C"/>
    <w:rsid w:val="00916EDF"/>
    <w:rsid w:val="00921D2B"/>
    <w:rsid w:val="00926A01"/>
    <w:rsid w:val="00927566"/>
    <w:rsid w:val="00931528"/>
    <w:rsid w:val="00932425"/>
    <w:rsid w:val="0093588F"/>
    <w:rsid w:val="0093729B"/>
    <w:rsid w:val="009375EB"/>
    <w:rsid w:val="00942024"/>
    <w:rsid w:val="00944550"/>
    <w:rsid w:val="00944A06"/>
    <w:rsid w:val="00947565"/>
    <w:rsid w:val="009550AD"/>
    <w:rsid w:val="00955991"/>
    <w:rsid w:val="0095725F"/>
    <w:rsid w:val="00961AAE"/>
    <w:rsid w:val="00963263"/>
    <w:rsid w:val="00965363"/>
    <w:rsid w:val="00966495"/>
    <w:rsid w:val="009671D2"/>
    <w:rsid w:val="00967D7C"/>
    <w:rsid w:val="009732AC"/>
    <w:rsid w:val="00975EE7"/>
    <w:rsid w:val="009771DF"/>
    <w:rsid w:val="00977D73"/>
    <w:rsid w:val="00980083"/>
    <w:rsid w:val="00981271"/>
    <w:rsid w:val="00991724"/>
    <w:rsid w:val="0099262A"/>
    <w:rsid w:val="009931BD"/>
    <w:rsid w:val="009966EE"/>
    <w:rsid w:val="00996799"/>
    <w:rsid w:val="00996D83"/>
    <w:rsid w:val="009A05F3"/>
    <w:rsid w:val="009A4ABA"/>
    <w:rsid w:val="009B56DA"/>
    <w:rsid w:val="009C0A96"/>
    <w:rsid w:val="009C3BEE"/>
    <w:rsid w:val="009C4C3B"/>
    <w:rsid w:val="009C4D19"/>
    <w:rsid w:val="009C61E9"/>
    <w:rsid w:val="009D13BB"/>
    <w:rsid w:val="009D278A"/>
    <w:rsid w:val="009D50EB"/>
    <w:rsid w:val="009E20C9"/>
    <w:rsid w:val="009E32F5"/>
    <w:rsid w:val="009E514D"/>
    <w:rsid w:val="009E6279"/>
    <w:rsid w:val="009F0238"/>
    <w:rsid w:val="009F2219"/>
    <w:rsid w:val="009F2649"/>
    <w:rsid w:val="009F2CAD"/>
    <w:rsid w:val="009F6A15"/>
    <w:rsid w:val="009F704C"/>
    <w:rsid w:val="009F7C58"/>
    <w:rsid w:val="00A008C7"/>
    <w:rsid w:val="00A0215D"/>
    <w:rsid w:val="00A04591"/>
    <w:rsid w:val="00A06666"/>
    <w:rsid w:val="00A06799"/>
    <w:rsid w:val="00A105E0"/>
    <w:rsid w:val="00A12896"/>
    <w:rsid w:val="00A16AE1"/>
    <w:rsid w:val="00A22F40"/>
    <w:rsid w:val="00A3018B"/>
    <w:rsid w:val="00A30380"/>
    <w:rsid w:val="00A3128D"/>
    <w:rsid w:val="00A324EA"/>
    <w:rsid w:val="00A33A46"/>
    <w:rsid w:val="00A36090"/>
    <w:rsid w:val="00A429C1"/>
    <w:rsid w:val="00A44F8F"/>
    <w:rsid w:val="00A45B43"/>
    <w:rsid w:val="00A46290"/>
    <w:rsid w:val="00A46A34"/>
    <w:rsid w:val="00A4794A"/>
    <w:rsid w:val="00A509A0"/>
    <w:rsid w:val="00A533DE"/>
    <w:rsid w:val="00A53E2B"/>
    <w:rsid w:val="00A546BE"/>
    <w:rsid w:val="00A565AA"/>
    <w:rsid w:val="00A65B0B"/>
    <w:rsid w:val="00A70531"/>
    <w:rsid w:val="00A7437A"/>
    <w:rsid w:val="00A77458"/>
    <w:rsid w:val="00A817CE"/>
    <w:rsid w:val="00A8606D"/>
    <w:rsid w:val="00A928FA"/>
    <w:rsid w:val="00AA003E"/>
    <w:rsid w:val="00AA4C10"/>
    <w:rsid w:val="00AA5EE2"/>
    <w:rsid w:val="00AA7B0B"/>
    <w:rsid w:val="00AB11C6"/>
    <w:rsid w:val="00AB24B8"/>
    <w:rsid w:val="00AB32CF"/>
    <w:rsid w:val="00AC15B4"/>
    <w:rsid w:val="00AC36D6"/>
    <w:rsid w:val="00AC3C05"/>
    <w:rsid w:val="00AC59EB"/>
    <w:rsid w:val="00AD1074"/>
    <w:rsid w:val="00AD2235"/>
    <w:rsid w:val="00AD3FE6"/>
    <w:rsid w:val="00AD5DED"/>
    <w:rsid w:val="00AE0493"/>
    <w:rsid w:val="00AE0684"/>
    <w:rsid w:val="00AE3B8C"/>
    <w:rsid w:val="00AE7C19"/>
    <w:rsid w:val="00B0073F"/>
    <w:rsid w:val="00B007DC"/>
    <w:rsid w:val="00B0119F"/>
    <w:rsid w:val="00B022F7"/>
    <w:rsid w:val="00B02599"/>
    <w:rsid w:val="00B04FF8"/>
    <w:rsid w:val="00B12541"/>
    <w:rsid w:val="00B1289D"/>
    <w:rsid w:val="00B14060"/>
    <w:rsid w:val="00B16B3C"/>
    <w:rsid w:val="00B21E46"/>
    <w:rsid w:val="00B2317F"/>
    <w:rsid w:val="00B238D4"/>
    <w:rsid w:val="00B23C6F"/>
    <w:rsid w:val="00B25EE3"/>
    <w:rsid w:val="00B269D4"/>
    <w:rsid w:val="00B27366"/>
    <w:rsid w:val="00B31E1A"/>
    <w:rsid w:val="00B3357C"/>
    <w:rsid w:val="00B36112"/>
    <w:rsid w:val="00B3778A"/>
    <w:rsid w:val="00B419F5"/>
    <w:rsid w:val="00B41E92"/>
    <w:rsid w:val="00B42404"/>
    <w:rsid w:val="00B619DA"/>
    <w:rsid w:val="00B61C4A"/>
    <w:rsid w:val="00B61EC9"/>
    <w:rsid w:val="00B679AD"/>
    <w:rsid w:val="00B71F3B"/>
    <w:rsid w:val="00B7627A"/>
    <w:rsid w:val="00B771D1"/>
    <w:rsid w:val="00B7744A"/>
    <w:rsid w:val="00B82179"/>
    <w:rsid w:val="00B82D4D"/>
    <w:rsid w:val="00B83199"/>
    <w:rsid w:val="00B83E6E"/>
    <w:rsid w:val="00B87EE6"/>
    <w:rsid w:val="00B9148E"/>
    <w:rsid w:val="00B9260A"/>
    <w:rsid w:val="00B96ABD"/>
    <w:rsid w:val="00B96EEC"/>
    <w:rsid w:val="00BA1639"/>
    <w:rsid w:val="00BA3D77"/>
    <w:rsid w:val="00BA3ED6"/>
    <w:rsid w:val="00BA5B6F"/>
    <w:rsid w:val="00BA7B29"/>
    <w:rsid w:val="00BB0C76"/>
    <w:rsid w:val="00BC3536"/>
    <w:rsid w:val="00BC3552"/>
    <w:rsid w:val="00BC5E78"/>
    <w:rsid w:val="00BD0CD7"/>
    <w:rsid w:val="00BD6B76"/>
    <w:rsid w:val="00BE071C"/>
    <w:rsid w:val="00BE2926"/>
    <w:rsid w:val="00BE5A43"/>
    <w:rsid w:val="00BE64E1"/>
    <w:rsid w:val="00BF18DC"/>
    <w:rsid w:val="00C03101"/>
    <w:rsid w:val="00C04B4F"/>
    <w:rsid w:val="00C11B18"/>
    <w:rsid w:val="00C13DE2"/>
    <w:rsid w:val="00C14408"/>
    <w:rsid w:val="00C14776"/>
    <w:rsid w:val="00C15AEB"/>
    <w:rsid w:val="00C17F58"/>
    <w:rsid w:val="00C20047"/>
    <w:rsid w:val="00C2140F"/>
    <w:rsid w:val="00C21938"/>
    <w:rsid w:val="00C2225C"/>
    <w:rsid w:val="00C307E7"/>
    <w:rsid w:val="00C33C0B"/>
    <w:rsid w:val="00C34A92"/>
    <w:rsid w:val="00C35829"/>
    <w:rsid w:val="00C370A7"/>
    <w:rsid w:val="00C52E4B"/>
    <w:rsid w:val="00C54074"/>
    <w:rsid w:val="00C54605"/>
    <w:rsid w:val="00C556F0"/>
    <w:rsid w:val="00C57E90"/>
    <w:rsid w:val="00C61D79"/>
    <w:rsid w:val="00C62F1C"/>
    <w:rsid w:val="00C6380F"/>
    <w:rsid w:val="00C64FB4"/>
    <w:rsid w:val="00C65246"/>
    <w:rsid w:val="00C712A1"/>
    <w:rsid w:val="00C744A3"/>
    <w:rsid w:val="00C74784"/>
    <w:rsid w:val="00C76665"/>
    <w:rsid w:val="00C81DB5"/>
    <w:rsid w:val="00C900FF"/>
    <w:rsid w:val="00C90DE1"/>
    <w:rsid w:val="00C914D1"/>
    <w:rsid w:val="00C91592"/>
    <w:rsid w:val="00C974F5"/>
    <w:rsid w:val="00C97EC9"/>
    <w:rsid w:val="00CA60E9"/>
    <w:rsid w:val="00CB3FC8"/>
    <w:rsid w:val="00CB442A"/>
    <w:rsid w:val="00CB5805"/>
    <w:rsid w:val="00CB6711"/>
    <w:rsid w:val="00CC0DE0"/>
    <w:rsid w:val="00CC78E9"/>
    <w:rsid w:val="00CD44B6"/>
    <w:rsid w:val="00CD4B2E"/>
    <w:rsid w:val="00CD4DE4"/>
    <w:rsid w:val="00CD604F"/>
    <w:rsid w:val="00CD6527"/>
    <w:rsid w:val="00CD6B3F"/>
    <w:rsid w:val="00CE032D"/>
    <w:rsid w:val="00CE11C3"/>
    <w:rsid w:val="00CE3CB3"/>
    <w:rsid w:val="00CF017D"/>
    <w:rsid w:val="00CF1BF1"/>
    <w:rsid w:val="00CF37B0"/>
    <w:rsid w:val="00CF3E63"/>
    <w:rsid w:val="00CF561E"/>
    <w:rsid w:val="00CF5D8B"/>
    <w:rsid w:val="00CF6A3D"/>
    <w:rsid w:val="00CF6BAE"/>
    <w:rsid w:val="00D044F7"/>
    <w:rsid w:val="00D04B9E"/>
    <w:rsid w:val="00D10073"/>
    <w:rsid w:val="00D143BA"/>
    <w:rsid w:val="00D20DD2"/>
    <w:rsid w:val="00D23C8A"/>
    <w:rsid w:val="00D240AE"/>
    <w:rsid w:val="00D31EAD"/>
    <w:rsid w:val="00D321BF"/>
    <w:rsid w:val="00D34EEE"/>
    <w:rsid w:val="00D354D3"/>
    <w:rsid w:val="00D37BAF"/>
    <w:rsid w:val="00D4470F"/>
    <w:rsid w:val="00D51B1E"/>
    <w:rsid w:val="00D51D3E"/>
    <w:rsid w:val="00D61CF2"/>
    <w:rsid w:val="00D61E03"/>
    <w:rsid w:val="00D708F5"/>
    <w:rsid w:val="00D75088"/>
    <w:rsid w:val="00D75AC5"/>
    <w:rsid w:val="00D841FF"/>
    <w:rsid w:val="00D90033"/>
    <w:rsid w:val="00D94184"/>
    <w:rsid w:val="00D96598"/>
    <w:rsid w:val="00D96941"/>
    <w:rsid w:val="00D979EA"/>
    <w:rsid w:val="00DA02B9"/>
    <w:rsid w:val="00DA1B7D"/>
    <w:rsid w:val="00DA42EA"/>
    <w:rsid w:val="00DA7FEA"/>
    <w:rsid w:val="00DB269B"/>
    <w:rsid w:val="00DB3BA2"/>
    <w:rsid w:val="00DC02B5"/>
    <w:rsid w:val="00DC17F5"/>
    <w:rsid w:val="00DC1C69"/>
    <w:rsid w:val="00DC68BA"/>
    <w:rsid w:val="00DD27D1"/>
    <w:rsid w:val="00DE221A"/>
    <w:rsid w:val="00DE2334"/>
    <w:rsid w:val="00DE5C1E"/>
    <w:rsid w:val="00DE5D01"/>
    <w:rsid w:val="00DE6691"/>
    <w:rsid w:val="00DE730B"/>
    <w:rsid w:val="00DF08EF"/>
    <w:rsid w:val="00DF3DCF"/>
    <w:rsid w:val="00DF68F0"/>
    <w:rsid w:val="00DF6CDE"/>
    <w:rsid w:val="00E0113D"/>
    <w:rsid w:val="00E039CB"/>
    <w:rsid w:val="00E06C1F"/>
    <w:rsid w:val="00E104A3"/>
    <w:rsid w:val="00E1423B"/>
    <w:rsid w:val="00E15D43"/>
    <w:rsid w:val="00E17D08"/>
    <w:rsid w:val="00E24918"/>
    <w:rsid w:val="00E25D0C"/>
    <w:rsid w:val="00E30290"/>
    <w:rsid w:val="00E317E1"/>
    <w:rsid w:val="00E34122"/>
    <w:rsid w:val="00E3608D"/>
    <w:rsid w:val="00E40FD1"/>
    <w:rsid w:val="00E51036"/>
    <w:rsid w:val="00E5350B"/>
    <w:rsid w:val="00E54083"/>
    <w:rsid w:val="00E55BF9"/>
    <w:rsid w:val="00E56D6F"/>
    <w:rsid w:val="00E570B7"/>
    <w:rsid w:val="00E611E8"/>
    <w:rsid w:val="00E617EF"/>
    <w:rsid w:val="00E6186E"/>
    <w:rsid w:val="00E63CEA"/>
    <w:rsid w:val="00E67205"/>
    <w:rsid w:val="00E72F03"/>
    <w:rsid w:val="00E7429A"/>
    <w:rsid w:val="00E75D89"/>
    <w:rsid w:val="00E80D06"/>
    <w:rsid w:val="00E8205A"/>
    <w:rsid w:val="00E834B0"/>
    <w:rsid w:val="00E84434"/>
    <w:rsid w:val="00E90E36"/>
    <w:rsid w:val="00E94ACE"/>
    <w:rsid w:val="00EA0512"/>
    <w:rsid w:val="00EA1E18"/>
    <w:rsid w:val="00EA34CF"/>
    <w:rsid w:val="00EA4DEA"/>
    <w:rsid w:val="00EB30F5"/>
    <w:rsid w:val="00EB4E88"/>
    <w:rsid w:val="00EB5C8B"/>
    <w:rsid w:val="00EC0445"/>
    <w:rsid w:val="00EC1823"/>
    <w:rsid w:val="00EC202D"/>
    <w:rsid w:val="00EC47CA"/>
    <w:rsid w:val="00ED18BA"/>
    <w:rsid w:val="00ED1C1B"/>
    <w:rsid w:val="00ED263C"/>
    <w:rsid w:val="00ED2A92"/>
    <w:rsid w:val="00ED503D"/>
    <w:rsid w:val="00ED5643"/>
    <w:rsid w:val="00EE0FE8"/>
    <w:rsid w:val="00EE11FD"/>
    <w:rsid w:val="00EE1D07"/>
    <w:rsid w:val="00EE27FF"/>
    <w:rsid w:val="00EE63C6"/>
    <w:rsid w:val="00EE7392"/>
    <w:rsid w:val="00EF0A35"/>
    <w:rsid w:val="00EF1DEF"/>
    <w:rsid w:val="00EF4B57"/>
    <w:rsid w:val="00F01A86"/>
    <w:rsid w:val="00F13235"/>
    <w:rsid w:val="00F13342"/>
    <w:rsid w:val="00F1494E"/>
    <w:rsid w:val="00F16E8A"/>
    <w:rsid w:val="00F23798"/>
    <w:rsid w:val="00F260AC"/>
    <w:rsid w:val="00F26DFB"/>
    <w:rsid w:val="00F27043"/>
    <w:rsid w:val="00F32E6E"/>
    <w:rsid w:val="00F366BC"/>
    <w:rsid w:val="00F37A44"/>
    <w:rsid w:val="00F4134A"/>
    <w:rsid w:val="00F4263A"/>
    <w:rsid w:val="00F428FF"/>
    <w:rsid w:val="00F43476"/>
    <w:rsid w:val="00F446DC"/>
    <w:rsid w:val="00F47E96"/>
    <w:rsid w:val="00F5047B"/>
    <w:rsid w:val="00F50A3A"/>
    <w:rsid w:val="00F5420D"/>
    <w:rsid w:val="00F62A1E"/>
    <w:rsid w:val="00F64C7F"/>
    <w:rsid w:val="00F64DB9"/>
    <w:rsid w:val="00F65513"/>
    <w:rsid w:val="00F723E7"/>
    <w:rsid w:val="00F7345A"/>
    <w:rsid w:val="00F85399"/>
    <w:rsid w:val="00F93183"/>
    <w:rsid w:val="00FA035F"/>
    <w:rsid w:val="00FA33B4"/>
    <w:rsid w:val="00FA686C"/>
    <w:rsid w:val="00FA6932"/>
    <w:rsid w:val="00FB3972"/>
    <w:rsid w:val="00FB70DE"/>
    <w:rsid w:val="00FC1770"/>
    <w:rsid w:val="00FC2BD1"/>
    <w:rsid w:val="00FC34AF"/>
    <w:rsid w:val="00FD17C2"/>
    <w:rsid w:val="00FD376C"/>
    <w:rsid w:val="00FD383A"/>
    <w:rsid w:val="00FD634F"/>
    <w:rsid w:val="00FE0A7C"/>
    <w:rsid w:val="00FE2611"/>
    <w:rsid w:val="00FE777D"/>
    <w:rsid w:val="00FF2067"/>
    <w:rsid w:val="00FF3FFA"/>
    <w:rsid w:val="00FF4E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e1ff,#069,#bad1e8,#afd787,#cde6b4,#d1e8ba,#0000ac"/>
    </o:shapedefaults>
    <o:shapelayout v:ext="edit">
      <o:idmap v:ext="edit" data="2"/>
    </o:shapelayout>
  </w:shapeDefaults>
  <w:decimalSymbol w:val="."/>
  <w:listSeparator w:val=","/>
  <w14:docId w14:val="547BAE31"/>
  <w15:docId w15:val="{E7024F88-8FFC-4E83-96C9-B64FC747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1E9"/>
    <w:pPr>
      <w:spacing w:after="120"/>
    </w:pPr>
    <w:rPr>
      <w:rFonts w:ascii="Sofia Sans" w:hAnsi="Sofia Sans"/>
      <w:sz w:val="22"/>
    </w:rPr>
  </w:style>
  <w:style w:type="paragraph" w:styleId="Heading1">
    <w:name w:val="heading 1"/>
    <w:basedOn w:val="Normal"/>
    <w:next w:val="Normal"/>
    <w:link w:val="Heading1Char"/>
    <w:uiPriority w:val="9"/>
    <w:qFormat/>
    <w:rsid w:val="00BE2926"/>
    <w:pPr>
      <w:keepNext/>
      <w:pageBreakBefore/>
      <w:numPr>
        <w:numId w:val="3"/>
      </w:numPr>
      <w:pBdr>
        <w:bottom w:val="single" w:sz="4" w:space="1" w:color="auto"/>
      </w:pBdr>
      <w:spacing w:before="240"/>
      <w:outlineLvl w:val="0"/>
    </w:pPr>
    <w:rPr>
      <w:rFonts w:ascii="Sofia Sans Black" w:eastAsiaTheme="minorHAnsi" w:hAnsi="Sofia Sans Black" w:cs="Arial"/>
      <w:b/>
      <w:noProof/>
      <w:color w:val="BB2127" w:themeColor="background2"/>
      <w:spacing w:val="20"/>
      <w:sz w:val="28"/>
      <w:szCs w:val="28"/>
    </w:rPr>
  </w:style>
  <w:style w:type="paragraph" w:styleId="Heading2">
    <w:name w:val="heading 2"/>
    <w:basedOn w:val="Normal"/>
    <w:next w:val="Normal"/>
    <w:link w:val="Heading2Char"/>
    <w:uiPriority w:val="9"/>
    <w:qFormat/>
    <w:rsid w:val="00124479"/>
    <w:pPr>
      <w:keepNext/>
      <w:numPr>
        <w:ilvl w:val="1"/>
        <w:numId w:val="5"/>
      </w:numPr>
      <w:tabs>
        <w:tab w:val="left" w:pos="720"/>
      </w:tabs>
      <w:spacing w:before="240"/>
      <w:ind w:left="357" w:hanging="357"/>
      <w:outlineLvl w:val="1"/>
    </w:pPr>
    <w:rPr>
      <w:rFonts w:cs="Arial"/>
      <w:b/>
      <w:bCs/>
      <w:i/>
      <w:iCs/>
      <w:color w:val="642C4D" w:themeColor="accent6"/>
      <w:sz w:val="28"/>
      <w:szCs w:val="28"/>
    </w:rPr>
  </w:style>
  <w:style w:type="paragraph" w:styleId="Heading3">
    <w:name w:val="heading 3"/>
    <w:basedOn w:val="Normal"/>
    <w:next w:val="Normal"/>
    <w:qFormat/>
    <w:rsid w:val="009966EE"/>
    <w:pPr>
      <w:keepNext/>
      <w:numPr>
        <w:ilvl w:val="2"/>
        <w:numId w:val="5"/>
      </w:numPr>
      <w:spacing w:before="180" w:after="0"/>
      <w:outlineLvl w:val="2"/>
    </w:pPr>
    <w:rPr>
      <w:rFonts w:eastAsiaTheme="minorHAnsi"/>
      <w:b/>
      <w:i/>
      <w:iCs/>
      <w:szCs w:val="22"/>
    </w:rPr>
  </w:style>
  <w:style w:type="paragraph" w:styleId="Heading4">
    <w:name w:val="heading 4"/>
    <w:basedOn w:val="Normal"/>
    <w:next w:val="Normal"/>
    <w:link w:val="Heading4Char"/>
    <w:qFormat/>
    <w:rsid w:val="002E1003"/>
    <w:pPr>
      <w:keepNext/>
      <w:numPr>
        <w:ilvl w:val="3"/>
        <w:numId w:val="5"/>
      </w:numPr>
      <w:spacing w:after="0"/>
      <w:outlineLvl w:val="3"/>
    </w:pPr>
    <w:rPr>
      <w:b/>
      <w:i/>
      <w:color w:val="97CFDA" w:themeColor="text2"/>
    </w:rPr>
  </w:style>
  <w:style w:type="paragraph" w:styleId="Heading5">
    <w:name w:val="heading 5"/>
    <w:basedOn w:val="Normal"/>
    <w:next w:val="Normal"/>
    <w:qFormat/>
    <w:rsid w:val="00BE5A43"/>
    <w:pPr>
      <w:keepNext/>
      <w:keepLines/>
      <w:numPr>
        <w:ilvl w:val="4"/>
        <w:numId w:val="5"/>
      </w:numPr>
      <w:spacing w:after="0"/>
      <w:outlineLvl w:val="4"/>
    </w:pPr>
    <w:rPr>
      <w:rFonts w:ascii="Arial" w:hAnsi="Arial" w:cs="Arial"/>
      <w:b/>
      <w:color w:val="000000" w:themeColor="text1"/>
      <w:sz w:val="18"/>
    </w:rPr>
  </w:style>
  <w:style w:type="paragraph" w:styleId="Heading6">
    <w:name w:val="heading 6"/>
    <w:basedOn w:val="Normal"/>
    <w:next w:val="Normal"/>
    <w:rsid w:val="00495B91"/>
    <w:pPr>
      <w:numPr>
        <w:ilvl w:val="5"/>
        <w:numId w:val="5"/>
      </w:numPr>
      <w:spacing w:before="60" w:after="60"/>
      <w:outlineLvl w:val="5"/>
    </w:pPr>
    <w:rPr>
      <w:b/>
      <w:bCs/>
      <w:szCs w:val="22"/>
    </w:rPr>
  </w:style>
  <w:style w:type="paragraph" w:styleId="Heading7">
    <w:name w:val="heading 7"/>
    <w:basedOn w:val="Normal"/>
    <w:next w:val="Normal"/>
    <w:qFormat/>
    <w:rsid w:val="003A3403"/>
    <w:pPr>
      <w:numPr>
        <w:ilvl w:val="6"/>
        <w:numId w:val="5"/>
      </w:numPr>
      <w:spacing w:before="240" w:after="60"/>
      <w:outlineLvl w:val="6"/>
    </w:pPr>
    <w:rPr>
      <w:sz w:val="24"/>
      <w:szCs w:val="24"/>
    </w:rPr>
  </w:style>
  <w:style w:type="paragraph" w:styleId="Heading8">
    <w:name w:val="heading 8"/>
    <w:basedOn w:val="Normal"/>
    <w:next w:val="Normal"/>
    <w:qFormat/>
    <w:rsid w:val="003A3403"/>
    <w:pPr>
      <w:numPr>
        <w:ilvl w:val="7"/>
        <w:numId w:val="5"/>
      </w:numPr>
      <w:spacing w:before="240" w:after="60"/>
      <w:outlineLvl w:val="7"/>
    </w:pPr>
    <w:rPr>
      <w:i/>
      <w:iCs/>
      <w:sz w:val="24"/>
      <w:szCs w:val="24"/>
    </w:rPr>
  </w:style>
  <w:style w:type="paragraph" w:styleId="Heading9">
    <w:name w:val="heading 9"/>
    <w:basedOn w:val="Normal"/>
    <w:next w:val="Normal"/>
    <w:qFormat/>
    <w:rsid w:val="003A3403"/>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0DE0"/>
    <w:pPr>
      <w:tabs>
        <w:tab w:val="right" w:pos="9000"/>
      </w:tabs>
      <w:spacing w:after="0"/>
    </w:pPr>
    <w:rPr>
      <w:rFonts w:cs="Arial"/>
      <w:b/>
      <w:color w:val="BB2127" w:themeColor="background2"/>
      <w:sz w:val="20"/>
    </w:rPr>
  </w:style>
  <w:style w:type="character" w:customStyle="1" w:styleId="FooterChar">
    <w:name w:val="Footer Char"/>
    <w:basedOn w:val="DefaultParagraphFont"/>
    <w:link w:val="Footer"/>
    <w:rsid w:val="00CC0DE0"/>
    <w:rPr>
      <w:rFonts w:ascii="Sofia Sans" w:hAnsi="Sofia Sans" w:cs="Arial"/>
      <w:b/>
      <w:color w:val="BB2127" w:themeColor="background2"/>
    </w:rPr>
  </w:style>
  <w:style w:type="paragraph" w:customStyle="1" w:styleId="BulletsSecondLevel">
    <w:name w:val="Bullets Second Level"/>
    <w:basedOn w:val="BulletsFirstLevel"/>
    <w:qFormat/>
    <w:rsid w:val="002F3786"/>
    <w:pPr>
      <w:numPr>
        <w:numId w:val="6"/>
      </w:numPr>
    </w:pPr>
  </w:style>
  <w:style w:type="paragraph" w:customStyle="1" w:styleId="BulletsThirdLevel">
    <w:name w:val="Bullets Third Level"/>
    <w:basedOn w:val="BulletsSecondLevel"/>
    <w:qFormat/>
    <w:rsid w:val="00CC78E9"/>
    <w:pPr>
      <w:numPr>
        <w:ilvl w:val="1"/>
      </w:numPr>
      <w:ind w:left="1134"/>
    </w:pPr>
  </w:style>
  <w:style w:type="character" w:styleId="PageNumber">
    <w:name w:val="page number"/>
    <w:basedOn w:val="DefaultParagraphFont"/>
    <w:rsid w:val="00235F34"/>
    <w:rPr>
      <w:rFonts w:ascii="Arial" w:hAnsi="Arial"/>
      <w:color w:val="05413F" w:themeColor="accent1"/>
      <w:sz w:val="18"/>
    </w:rPr>
  </w:style>
  <w:style w:type="paragraph" w:customStyle="1" w:styleId="BulletsFirstLevel">
    <w:name w:val="Bullets First Level"/>
    <w:basedOn w:val="Normal"/>
    <w:qFormat/>
    <w:rsid w:val="002F3786"/>
    <w:pPr>
      <w:numPr>
        <w:numId w:val="8"/>
      </w:numPr>
      <w:tabs>
        <w:tab w:val="left" w:pos="360"/>
      </w:tabs>
    </w:pPr>
    <w:rPr>
      <w:lang w:val="en"/>
    </w:rPr>
  </w:style>
  <w:style w:type="paragraph" w:customStyle="1" w:styleId="RefNumbers">
    <w:name w:val="Ref Numbers"/>
    <w:basedOn w:val="Normal"/>
    <w:rsid w:val="00E40FD1"/>
    <w:pPr>
      <w:numPr>
        <w:numId w:val="2"/>
      </w:numPr>
    </w:pPr>
    <w:rPr>
      <w:lang w:val="en"/>
    </w:rPr>
  </w:style>
  <w:style w:type="paragraph" w:customStyle="1" w:styleId="BulletsFirstLevelNumbered">
    <w:name w:val="Bullets First Level Numbered"/>
    <w:basedOn w:val="BulletsFirstLevel"/>
    <w:qFormat/>
    <w:rsid w:val="00794BE5"/>
    <w:pPr>
      <w:numPr>
        <w:numId w:val="7"/>
      </w:numPr>
      <w:ind w:left="357" w:hanging="357"/>
    </w:pPr>
  </w:style>
  <w:style w:type="paragraph" w:styleId="TOC1">
    <w:name w:val="toc 1"/>
    <w:basedOn w:val="Normal"/>
    <w:next w:val="Normal"/>
    <w:uiPriority w:val="39"/>
    <w:rsid w:val="00C03101"/>
    <w:pPr>
      <w:keepNext/>
      <w:tabs>
        <w:tab w:val="left" w:pos="720"/>
        <w:tab w:val="right" w:leader="dot" w:pos="9360"/>
      </w:tabs>
      <w:spacing w:before="120" w:after="0"/>
      <w:ind w:right="547"/>
    </w:pPr>
    <w:rPr>
      <w:rFonts w:eastAsia="Calibri" w:cs="Arial"/>
      <w:b/>
      <w:noProof/>
      <w:szCs w:val="24"/>
      <w:u w:color="7F7F7F" w:themeColor="text1" w:themeTint="80"/>
    </w:rPr>
  </w:style>
  <w:style w:type="character" w:styleId="CommentReference">
    <w:name w:val="annotation reference"/>
    <w:basedOn w:val="DefaultParagraphFont"/>
    <w:semiHidden/>
    <w:rPr>
      <w:sz w:val="16"/>
    </w:rPr>
  </w:style>
  <w:style w:type="paragraph" w:styleId="TOC2">
    <w:name w:val="toc 2"/>
    <w:next w:val="Normal"/>
    <w:uiPriority w:val="39"/>
    <w:rsid w:val="00C03101"/>
    <w:pPr>
      <w:tabs>
        <w:tab w:val="right" w:leader="dot" w:pos="9360"/>
      </w:tabs>
      <w:ind w:left="1260" w:right="540" w:hanging="540"/>
    </w:pPr>
    <w:rPr>
      <w:rFonts w:ascii="Sofia Sans" w:hAnsi="Sofia Sans" w:cs="Arial"/>
      <w:noProof/>
      <w:sz w:val="22"/>
    </w:rPr>
  </w:style>
  <w:style w:type="paragraph" w:styleId="TOC3">
    <w:name w:val="toc 3"/>
    <w:next w:val="Normal"/>
    <w:uiPriority w:val="39"/>
    <w:rsid w:val="009966EE"/>
    <w:pPr>
      <w:tabs>
        <w:tab w:val="left" w:pos="1980"/>
        <w:tab w:val="right" w:leader="dot" w:pos="9360"/>
      </w:tabs>
      <w:ind w:left="1980" w:right="540" w:hanging="720"/>
    </w:pPr>
    <w:rPr>
      <w:rFonts w:ascii="Sofia Sans" w:hAnsi="Sofia Sans" w:cs="Arial"/>
      <w:noProof/>
      <w:sz w:val="22"/>
    </w:rPr>
  </w:style>
  <w:style w:type="paragraph" w:styleId="TOC4">
    <w:name w:val="toc 4"/>
    <w:basedOn w:val="Normal"/>
    <w:next w:val="Normal"/>
    <w:uiPriority w:val="39"/>
    <w:rsid w:val="00E40FD1"/>
    <w:pPr>
      <w:tabs>
        <w:tab w:val="right" w:leader="dot" w:pos="9360"/>
      </w:tabs>
      <w:spacing w:after="0"/>
      <w:ind w:left="1800" w:right="540"/>
    </w:pPr>
    <w:rPr>
      <w:noProof/>
      <w:lang w:val="en"/>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rsid w:val="007B1904"/>
    <w:rPr>
      <w:vertAlign w:val="superscript"/>
    </w:rPr>
  </w:style>
  <w:style w:type="paragraph" w:styleId="FootnoteText">
    <w:name w:val="footnote text"/>
    <w:basedOn w:val="Normal"/>
    <w:link w:val="FootnoteTextChar"/>
    <w:pPr>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Normal"/>
    <w:rsid w:val="00E40FD1"/>
    <w:pPr>
      <w:numPr>
        <w:numId w:val="1"/>
      </w:numPr>
      <w:ind w:left="720"/>
    </w:pPr>
    <w:rPr>
      <w:lang w:val="en"/>
    </w:rPr>
  </w:style>
  <w:style w:type="paragraph" w:customStyle="1" w:styleId="BoxText">
    <w:name w:val="Box Text"/>
    <w:basedOn w:val="Normal"/>
    <w:rsid w:val="00E40FD1"/>
    <w:rPr>
      <w:rFonts w:ascii="Arial" w:hAnsi="Arial" w:cs="Arial"/>
      <w:sz w:val="18"/>
      <w:lang w:val="en"/>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2F40"/>
    <w:rPr>
      <w:color w:val="0000FF"/>
      <w:u w:val="single"/>
    </w:rPr>
  </w:style>
  <w:style w:type="paragraph" w:customStyle="1" w:styleId="TOCHeader">
    <w:name w:val="TOC Header"/>
    <w:basedOn w:val="Normal"/>
    <w:next w:val="Normal"/>
    <w:rsid w:val="00C11B18"/>
    <w:rPr>
      <w:rFonts w:ascii="Arial" w:hAnsi="Arial" w:cs="Arial"/>
      <w:b/>
      <w:color w:val="97CFDA" w:themeColor="text2"/>
      <w:sz w:val="28"/>
      <w:szCs w:val="28"/>
    </w:rPr>
  </w:style>
  <w:style w:type="paragraph" w:styleId="Caption">
    <w:name w:val="caption"/>
    <w:basedOn w:val="Normal"/>
    <w:next w:val="Normal"/>
    <w:link w:val="CaptionChar"/>
    <w:qFormat/>
    <w:rsid w:val="00797C80"/>
    <w:pPr>
      <w:tabs>
        <w:tab w:val="left" w:pos="1260"/>
      </w:tabs>
      <w:spacing w:before="120"/>
      <w:ind w:left="1259" w:hanging="1259"/>
    </w:pPr>
    <w:rPr>
      <w:rFonts w:eastAsiaTheme="minorHAnsi" w:cs="Arial"/>
      <w:b/>
      <w:sz w:val="20"/>
      <w:szCs w:val="22"/>
    </w:rPr>
  </w:style>
  <w:style w:type="paragraph" w:customStyle="1" w:styleId="FooterLandscape">
    <w:name w:val="Footer Landscape"/>
    <w:basedOn w:val="Footer"/>
    <w:rsid w:val="00CC0DE0"/>
    <w:pPr>
      <w:tabs>
        <w:tab w:val="clear" w:pos="9000"/>
        <w:tab w:val="right" w:pos="13950"/>
      </w:tabs>
    </w:pPr>
    <w:rPr>
      <w:color w:val="auto"/>
    </w:rPr>
  </w:style>
  <w:style w:type="paragraph" w:customStyle="1" w:styleId="BulletsSecondLevelNumbered">
    <w:name w:val="Bullets Second Level Numbered"/>
    <w:basedOn w:val="BulletsFirstLevelNumbered"/>
    <w:qFormat/>
    <w:rsid w:val="00794BE5"/>
    <w:pPr>
      <w:numPr>
        <w:ilvl w:val="1"/>
      </w:numPr>
      <w:ind w:left="714" w:hanging="357"/>
    </w:pPr>
  </w:style>
  <w:style w:type="paragraph" w:customStyle="1" w:styleId="Heading1NoNumberingwithLine">
    <w:name w:val="Heading 1 No Numbering with Line"/>
    <w:basedOn w:val="Normal"/>
    <w:qFormat/>
    <w:rsid w:val="00664434"/>
    <w:pPr>
      <w:keepNext/>
      <w:pBdr>
        <w:bottom w:val="single" w:sz="4" w:space="1" w:color="auto"/>
      </w:pBdr>
      <w:spacing w:before="240"/>
      <w:outlineLvl w:val="0"/>
    </w:pPr>
    <w:rPr>
      <w:rFonts w:ascii="Sofia Sans Black" w:eastAsiaTheme="minorHAnsi" w:hAnsi="Sofia Sans Black" w:cs="Arial"/>
      <w:b/>
      <w:noProof/>
      <w:color w:val="BB2127" w:themeColor="background2"/>
      <w:spacing w:val="20"/>
      <w:sz w:val="28"/>
      <w:szCs w:val="22"/>
    </w:rPr>
  </w:style>
  <w:style w:type="paragraph" w:styleId="Header">
    <w:name w:val="header"/>
    <w:basedOn w:val="Normal"/>
    <w:link w:val="HeaderChar"/>
    <w:uiPriority w:val="99"/>
    <w:unhideWhenUsed/>
    <w:rsid w:val="009966EE"/>
    <w:pPr>
      <w:tabs>
        <w:tab w:val="center" w:pos="4513"/>
        <w:tab w:val="right" w:pos="9026"/>
      </w:tabs>
      <w:spacing w:after="0"/>
      <w:jc w:val="right"/>
    </w:pPr>
    <w:rPr>
      <w:b/>
      <w:caps/>
      <w:color w:val="642C4D" w:themeColor="accent6"/>
      <w:sz w:val="52"/>
      <w:szCs w:val="44"/>
    </w:rPr>
  </w:style>
  <w:style w:type="character" w:customStyle="1" w:styleId="HeaderChar">
    <w:name w:val="Header Char"/>
    <w:basedOn w:val="DefaultParagraphFont"/>
    <w:link w:val="Header"/>
    <w:uiPriority w:val="99"/>
    <w:rsid w:val="009966EE"/>
    <w:rPr>
      <w:rFonts w:ascii="Sofia Sans" w:hAnsi="Sofia Sans"/>
      <w:b/>
      <w:caps/>
      <w:color w:val="642C4D" w:themeColor="accent6"/>
      <w:sz w:val="52"/>
      <w:szCs w:val="44"/>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2F3786"/>
    <w:pPr>
      <w:spacing w:before="20" w:after="20"/>
    </w:pPr>
    <w:rPr>
      <w:sz w:val="20"/>
    </w:rPr>
  </w:style>
  <w:style w:type="paragraph" w:styleId="Subtitle">
    <w:name w:val="Subtitle"/>
    <w:basedOn w:val="Normal"/>
    <w:link w:val="SubtitleChar"/>
    <w:uiPriority w:val="11"/>
    <w:qFormat/>
    <w:rsid w:val="002F3786"/>
    <w:pPr>
      <w:spacing w:after="0"/>
      <w:ind w:right="4320"/>
    </w:pPr>
    <w:rPr>
      <w:rFonts w:ascii="Sofia Sans Condensed SemiBold" w:hAnsi="Sofia Sans Condensed SemiBold"/>
      <w:b/>
      <w:sz w:val="52"/>
      <w:szCs w:val="48"/>
    </w:rPr>
  </w:style>
  <w:style w:type="character" w:customStyle="1" w:styleId="Heading4Char">
    <w:name w:val="Heading 4 Char"/>
    <w:basedOn w:val="DefaultParagraphFont"/>
    <w:link w:val="Heading4"/>
    <w:rsid w:val="002E1003"/>
    <w:rPr>
      <w:rFonts w:ascii="Sofia Sans" w:hAnsi="Sofia Sans"/>
      <w:b/>
      <w:i/>
      <w:color w:val="97CFDA" w:themeColor="text2"/>
      <w:sz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NoSpacing"/>
    <w:next w:val="Normal"/>
    <w:qFormat/>
    <w:rsid w:val="00664434"/>
    <w:pPr>
      <w:keepNext/>
    </w:pPr>
    <w:rPr>
      <w:rFonts w:ascii="Sofia Sans" w:hAnsi="Sofia Sans"/>
      <w:b/>
      <w:bCs/>
      <w:i/>
      <w:iCs/>
    </w:rPr>
  </w:style>
  <w:style w:type="paragraph" w:customStyle="1" w:styleId="TableBullets">
    <w:name w:val="Table Bullets"/>
    <w:basedOn w:val="Normal"/>
    <w:qFormat/>
    <w:rsid w:val="002C7685"/>
    <w:pPr>
      <w:numPr>
        <w:numId w:val="4"/>
      </w:numPr>
      <w:spacing w:after="0"/>
      <w:ind w:left="202" w:hanging="202"/>
    </w:pPr>
    <w:rPr>
      <w:rFonts w:eastAsiaTheme="minorHAnsi" w:cstheme="minorBidi"/>
      <w:sz w:val="20"/>
    </w:rPr>
  </w:style>
  <w:style w:type="paragraph" w:customStyle="1" w:styleId="TableColumnHeader">
    <w:name w:val="Table Column Header"/>
    <w:basedOn w:val="Normal"/>
    <w:qFormat/>
    <w:rsid w:val="00AD1074"/>
    <w:pPr>
      <w:keepNext/>
      <w:spacing w:before="20" w:after="20"/>
      <w:jc w:val="center"/>
    </w:pPr>
    <w:rPr>
      <w:b/>
      <w:color w:val="FFFFFF" w:themeColor="background1"/>
      <w:sz w:val="20"/>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05413F" w:themeColor="accent1"/>
        <w:bottom w:val="single" w:sz="8" w:space="0" w:color="05413F" w:themeColor="accent1"/>
      </w:tblBorders>
    </w:tblPr>
    <w:tblStylePr w:type="firstRow">
      <w:rPr>
        <w:rFonts w:asciiTheme="majorHAnsi" w:eastAsiaTheme="majorEastAsia" w:hAnsiTheme="majorHAnsi" w:cstheme="majorBidi"/>
      </w:rPr>
      <w:tblPr/>
      <w:tcPr>
        <w:tcBorders>
          <w:top w:val="nil"/>
          <w:bottom w:val="single" w:sz="8" w:space="0" w:color="05413F" w:themeColor="accent1"/>
        </w:tcBorders>
      </w:tcPr>
    </w:tblStylePr>
    <w:tblStylePr w:type="lastRow">
      <w:rPr>
        <w:b/>
        <w:bCs/>
        <w:color w:val="97CFDA" w:themeColor="text2"/>
      </w:rPr>
      <w:tblPr/>
      <w:tcPr>
        <w:tcBorders>
          <w:top w:val="single" w:sz="8" w:space="0" w:color="05413F" w:themeColor="accent1"/>
          <w:bottom w:val="single" w:sz="8" w:space="0" w:color="05413F" w:themeColor="accent1"/>
        </w:tcBorders>
      </w:tcPr>
    </w:tblStylePr>
    <w:tblStylePr w:type="firstCol">
      <w:rPr>
        <w:b/>
        <w:bCs/>
      </w:rPr>
    </w:tblStylePr>
    <w:tblStylePr w:type="lastCol">
      <w:rPr>
        <w:b/>
        <w:bCs/>
      </w:rPr>
      <w:tblPr/>
      <w:tcPr>
        <w:tcBorders>
          <w:top w:val="single" w:sz="8" w:space="0" w:color="05413F" w:themeColor="accent1"/>
          <w:bottom w:val="single" w:sz="8" w:space="0" w:color="05413F" w:themeColor="accent1"/>
        </w:tcBorders>
      </w:tcPr>
    </w:tblStylePr>
    <w:tblStylePr w:type="band1Vert">
      <w:tblPr/>
      <w:tcPr>
        <w:shd w:val="clear" w:color="auto" w:fill="99F7F4" w:themeFill="accent1" w:themeFillTint="3F"/>
      </w:tcPr>
    </w:tblStylePr>
    <w:tblStylePr w:type="band1Horz">
      <w:tblPr/>
      <w:tcPr>
        <w:shd w:val="clear" w:color="auto" w:fill="99F7F4" w:themeFill="accent1" w:themeFillTint="3F"/>
      </w:tcPr>
    </w:tblStylePr>
  </w:style>
  <w:style w:type="character" w:customStyle="1" w:styleId="CaptionChar">
    <w:name w:val="Caption Char"/>
    <w:basedOn w:val="DefaultParagraphFont"/>
    <w:link w:val="Caption"/>
    <w:locked/>
    <w:rsid w:val="00797C80"/>
    <w:rPr>
      <w:rFonts w:ascii="Sofia Sans" w:eastAsiaTheme="minorHAnsi" w:hAnsi="Sofia Sans" w:cs="Arial"/>
      <w:b/>
      <w:szCs w:val="22"/>
    </w:rPr>
  </w:style>
  <w:style w:type="character" w:customStyle="1" w:styleId="SubtitleChar">
    <w:name w:val="Subtitle Char"/>
    <w:basedOn w:val="DefaultParagraphFont"/>
    <w:link w:val="Subtitle"/>
    <w:uiPriority w:val="11"/>
    <w:rsid w:val="002F3786"/>
    <w:rPr>
      <w:rFonts w:ascii="Sofia Sans Condensed SemiBold" w:hAnsi="Sofia Sans Condensed SemiBold"/>
      <w:b/>
      <w:sz w:val="52"/>
      <w:szCs w:val="48"/>
    </w:rPr>
  </w:style>
  <w:style w:type="paragraph" w:customStyle="1" w:styleId="BodyTextNoSpaceAfter">
    <w:name w:val="Body Text No Space After"/>
    <w:basedOn w:val="BodyText"/>
    <w:qFormat/>
    <w:rsid w:val="002F3786"/>
    <w:pPr>
      <w:spacing w:after="0"/>
    </w:pPr>
  </w:style>
  <w:style w:type="character" w:customStyle="1" w:styleId="Heading1Char">
    <w:name w:val="Heading 1 Char"/>
    <w:basedOn w:val="DefaultParagraphFont"/>
    <w:link w:val="Heading1"/>
    <w:uiPriority w:val="9"/>
    <w:rsid w:val="00BE2926"/>
    <w:rPr>
      <w:rFonts w:ascii="Sofia Sans Black" w:eastAsiaTheme="minorHAnsi" w:hAnsi="Sofia Sans Black" w:cs="Arial"/>
      <w:b/>
      <w:noProof/>
      <w:color w:val="BB2127" w:themeColor="background2"/>
      <w:spacing w:val="20"/>
      <w:sz w:val="28"/>
      <w:szCs w:val="28"/>
    </w:rPr>
  </w:style>
  <w:style w:type="character" w:customStyle="1" w:styleId="Heading2Char">
    <w:name w:val="Heading 2 Char"/>
    <w:basedOn w:val="DefaultParagraphFont"/>
    <w:link w:val="Heading2"/>
    <w:uiPriority w:val="9"/>
    <w:rsid w:val="00124479"/>
    <w:rPr>
      <w:rFonts w:ascii="Sofia Sans" w:hAnsi="Sofia Sans" w:cs="Arial"/>
      <w:b/>
      <w:bCs/>
      <w:i/>
      <w:iCs/>
      <w:color w:val="642C4D" w:themeColor="accent6"/>
      <w:sz w:val="28"/>
      <w:szCs w:val="28"/>
    </w:rPr>
  </w:style>
  <w:style w:type="paragraph" w:customStyle="1" w:styleId="Heading2NoNumbering">
    <w:name w:val="Heading 2 No Numbering"/>
    <w:basedOn w:val="Heading2"/>
    <w:next w:val="Normal"/>
    <w:qFormat/>
    <w:rsid w:val="00664434"/>
    <w:pPr>
      <w:numPr>
        <w:ilvl w:val="0"/>
        <w:numId w:val="0"/>
      </w:numPr>
    </w:pPr>
    <w:rPr>
      <w:szCs w:val="3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pPr>
    <w:rPr>
      <w:rFonts w:ascii="Arial Narrow" w:eastAsia="Calibri" w:hAnsi="Arial Narrow"/>
      <w:sz w:val="36"/>
      <w:szCs w:val="22"/>
    </w:rPr>
  </w:style>
  <w:style w:type="paragraph" w:customStyle="1" w:styleId="TableTextCentered">
    <w:name w:val="Table Text Centered"/>
    <w:basedOn w:val="TableText"/>
    <w:qFormat/>
    <w:rsid w:val="00DC17F5"/>
    <w:pPr>
      <w:jc w:val="center"/>
    </w:pPr>
  </w:style>
  <w:style w:type="paragraph" w:styleId="Title">
    <w:name w:val="Title"/>
    <w:basedOn w:val="Normal"/>
    <w:link w:val="TitleChar"/>
    <w:uiPriority w:val="10"/>
    <w:qFormat/>
    <w:rsid w:val="00C03101"/>
    <w:pPr>
      <w:spacing w:before="240" w:after="0"/>
      <w:ind w:right="4320"/>
    </w:pPr>
    <w:rPr>
      <w:rFonts w:ascii="Sofia Sans Black" w:hAnsi="Sofia Sans Black"/>
      <w:b/>
      <w:color w:val="BB2127" w:themeColor="background2"/>
      <w:sz w:val="72"/>
      <w:szCs w:val="56"/>
    </w:rPr>
  </w:style>
  <w:style w:type="character" w:customStyle="1" w:styleId="TitleChar">
    <w:name w:val="Title Char"/>
    <w:basedOn w:val="DefaultParagraphFont"/>
    <w:link w:val="Title"/>
    <w:uiPriority w:val="10"/>
    <w:rsid w:val="00C03101"/>
    <w:rPr>
      <w:rFonts w:ascii="Sofia Sans Black" w:hAnsi="Sofia Sans Black"/>
      <w:b/>
      <w:color w:val="BB2127" w:themeColor="background2"/>
      <w:sz w:val="72"/>
      <w:szCs w:val="56"/>
    </w:rPr>
  </w:style>
  <w:style w:type="paragraph" w:customStyle="1" w:styleId="BodyTextItalic">
    <w:name w:val="Body Text Italic"/>
    <w:basedOn w:val="BodyText"/>
    <w:rsid w:val="002F3786"/>
    <w:rPr>
      <w:i/>
      <w:iCs/>
    </w:rPr>
  </w:style>
  <w:style w:type="paragraph" w:styleId="BlockText">
    <w:name w:val="Block Text"/>
    <w:basedOn w:val="Normal"/>
    <w:unhideWhenUsed/>
    <w:rsid w:val="00502CC4"/>
    <w:pPr>
      <w:pBdr>
        <w:top w:val="single" w:sz="2" w:space="10" w:color="05413F" w:themeColor="accent1"/>
        <w:left w:val="single" w:sz="2" w:space="10" w:color="05413F" w:themeColor="accent1"/>
        <w:bottom w:val="single" w:sz="2" w:space="10" w:color="05413F" w:themeColor="accent1"/>
        <w:right w:val="single" w:sz="2" w:space="10" w:color="05413F" w:themeColor="accent1"/>
      </w:pBdr>
      <w:ind w:left="1152" w:right="1152"/>
    </w:pPr>
    <w:rPr>
      <w:rFonts w:asciiTheme="minorHAnsi" w:eastAsiaTheme="minorEastAsia" w:hAnsiTheme="minorHAnsi" w:cstheme="minorBidi"/>
      <w:i/>
      <w:iCs/>
      <w:color w:val="2F7D93"/>
    </w:rPr>
  </w:style>
  <w:style w:type="paragraph" w:styleId="NoSpacing">
    <w:name w:val="No Spacing"/>
    <w:uiPriority w:val="1"/>
    <w:qFormat/>
    <w:rsid w:val="002756AE"/>
    <w:rPr>
      <w:sz w:val="22"/>
    </w:rPr>
  </w:style>
  <w:style w:type="paragraph" w:styleId="BodyText">
    <w:name w:val="Body Text"/>
    <w:basedOn w:val="Normal"/>
    <w:link w:val="BodyTextChar"/>
    <w:unhideWhenUsed/>
    <w:qFormat/>
    <w:rsid w:val="002928A5"/>
  </w:style>
  <w:style w:type="character" w:customStyle="1" w:styleId="BodyTextChar">
    <w:name w:val="Body Text Char"/>
    <w:basedOn w:val="DefaultParagraphFont"/>
    <w:link w:val="BodyText"/>
    <w:rsid w:val="002F3786"/>
    <w:rPr>
      <w:rFonts w:ascii="Sofia Sans" w:hAnsi="Sofia Sans"/>
      <w:sz w:val="22"/>
    </w:rPr>
  </w:style>
  <w:style w:type="paragraph" w:styleId="Date">
    <w:name w:val="Date"/>
    <w:basedOn w:val="Normal"/>
    <w:next w:val="Normal"/>
    <w:link w:val="DateChar"/>
    <w:rsid w:val="002F3786"/>
    <w:pPr>
      <w:spacing w:after="0"/>
    </w:pPr>
    <w:rPr>
      <w:b/>
      <w:sz w:val="28"/>
      <w:szCs w:val="24"/>
    </w:rPr>
  </w:style>
  <w:style w:type="character" w:customStyle="1" w:styleId="DateChar">
    <w:name w:val="Date Char"/>
    <w:basedOn w:val="DefaultParagraphFont"/>
    <w:link w:val="Date"/>
    <w:rsid w:val="002F3786"/>
    <w:rPr>
      <w:rFonts w:ascii="Sofia Sans" w:hAnsi="Sofia Sans"/>
      <w:b/>
      <w:sz w:val="28"/>
      <w:szCs w:val="24"/>
    </w:rPr>
  </w:style>
  <w:style w:type="paragraph" w:customStyle="1" w:styleId="TableColumnuHeaderLeft">
    <w:name w:val="Table Columnu Header Left"/>
    <w:basedOn w:val="TableColumnHeader"/>
    <w:qFormat/>
    <w:rsid w:val="002F3786"/>
    <w:pPr>
      <w:jc w:val="left"/>
    </w:pPr>
  </w:style>
  <w:style w:type="paragraph" w:customStyle="1" w:styleId="ApprovedandEffective">
    <w:name w:val="Approved and Effective"/>
    <w:basedOn w:val="Normal"/>
    <w:rsid w:val="00926A01"/>
    <w:pPr>
      <w:ind w:right="4320"/>
    </w:pPr>
    <w:rPr>
      <w:b/>
      <w:color w:val="642C4D" w:themeColor="accent6"/>
      <w:sz w:val="28"/>
      <w:szCs w:val="24"/>
    </w:rPr>
  </w:style>
  <w:style w:type="character" w:styleId="UnresolvedMention">
    <w:name w:val="Unresolved Mention"/>
    <w:basedOn w:val="DefaultParagraphFont"/>
    <w:uiPriority w:val="99"/>
    <w:semiHidden/>
    <w:unhideWhenUsed/>
    <w:rsid w:val="002203C6"/>
    <w:rPr>
      <w:color w:val="605E5C"/>
      <w:shd w:val="clear" w:color="auto" w:fill="E1DFDD"/>
    </w:rPr>
  </w:style>
  <w:style w:type="character" w:styleId="FollowedHyperlink">
    <w:name w:val="FollowedHyperlink"/>
    <w:basedOn w:val="DefaultParagraphFont"/>
    <w:semiHidden/>
    <w:unhideWhenUsed/>
    <w:rsid w:val="002203C6"/>
    <w:rPr>
      <w:color w:val="800080" w:themeColor="followedHyperlink"/>
      <w:u w:val="single"/>
    </w:rPr>
  </w:style>
  <w:style w:type="paragraph" w:customStyle="1" w:styleId="TableRowHeader">
    <w:name w:val="Table Row Header"/>
    <w:rsid w:val="00664434"/>
    <w:pPr>
      <w:keepNext/>
      <w:spacing w:before="20" w:after="20"/>
    </w:pPr>
    <w:rPr>
      <w:rFonts w:ascii="Sofia Sans" w:hAnsi="Sofia Sans"/>
      <w:b/>
      <w:color w:val="05413F" w:themeColor="accent1"/>
    </w:rPr>
  </w:style>
  <w:style w:type="character" w:styleId="PlaceholderText">
    <w:name w:val="Placeholder Text"/>
    <w:basedOn w:val="DefaultParagraphFont"/>
    <w:uiPriority w:val="99"/>
    <w:semiHidden/>
    <w:rsid w:val="00490292"/>
    <w:rPr>
      <w:color w:val="666666"/>
    </w:rPr>
  </w:style>
  <w:style w:type="paragraph" w:customStyle="1" w:styleId="TableTextBold">
    <w:name w:val="Table Text Bold"/>
    <w:basedOn w:val="TableText"/>
    <w:qFormat/>
    <w:rsid w:val="00C712A1"/>
    <w:rPr>
      <w:b/>
    </w:rPr>
  </w:style>
  <w:style w:type="paragraph" w:customStyle="1" w:styleId="BodyTextaftertable">
    <w:name w:val="Body Text after table"/>
    <w:basedOn w:val="BodyText"/>
    <w:qFormat/>
    <w:rsid w:val="002C7685"/>
    <w:pPr>
      <w:spacing w:before="240"/>
    </w:pPr>
  </w:style>
  <w:style w:type="paragraph" w:styleId="Revision">
    <w:name w:val="Revision"/>
    <w:hidden/>
    <w:uiPriority w:val="99"/>
    <w:semiHidden/>
    <w:rsid w:val="00A46290"/>
    <w:rPr>
      <w:rFonts w:ascii="Sofia Sans" w:hAnsi="Sofia Sans"/>
      <w:sz w:val="22"/>
    </w:rPr>
  </w:style>
  <w:style w:type="paragraph" w:styleId="ListParagraph">
    <w:name w:val="List Paragraph"/>
    <w:aliases w:val="List Paragraph1,List Paragraph11,L,Recommendation,CV text,Table text,Colorful List - Accent 11,COOP,Primary Bullet List,List Paragraph2,Bulit List -  Paragraph,Main numbered paragraph,Numbered List Paragraph,F5 List Paragraph,Dot pt"/>
    <w:basedOn w:val="Normal"/>
    <w:link w:val="ListParagraphChar"/>
    <w:uiPriority w:val="1"/>
    <w:qFormat/>
    <w:rsid w:val="00467FF0"/>
    <w:pPr>
      <w:spacing w:after="200" w:line="276" w:lineRule="auto"/>
      <w:ind w:left="720"/>
      <w:contextualSpacing/>
    </w:pPr>
    <w:rPr>
      <w:rFonts w:asciiTheme="minorHAnsi" w:eastAsiaTheme="minorHAnsi" w:hAnsiTheme="minorHAnsi" w:cstheme="minorBidi"/>
      <w:szCs w:val="22"/>
      <w:lang w:val="en-AU"/>
    </w:r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2 Char,Bulit List -  Paragraph Char,Dot pt Char"/>
    <w:link w:val="ListParagraph"/>
    <w:uiPriority w:val="1"/>
    <w:qFormat/>
    <w:locked/>
    <w:rsid w:val="00467FF0"/>
    <w:rPr>
      <w:rFonts w:asciiTheme="minorHAnsi" w:eastAsiaTheme="minorHAnsi" w:hAnsiTheme="minorHAnsi" w:cstheme="minorBidi"/>
      <w:sz w:val="22"/>
      <w:szCs w:val="22"/>
      <w:lang w:val="en-AU"/>
    </w:rPr>
  </w:style>
  <w:style w:type="paragraph" w:customStyle="1" w:styleId="TableParagraph">
    <w:name w:val="Table Paragraph"/>
    <w:basedOn w:val="Normal"/>
    <w:uiPriority w:val="1"/>
    <w:qFormat/>
    <w:rsid w:val="00650D9F"/>
    <w:pPr>
      <w:widowControl w:val="0"/>
      <w:autoSpaceDE w:val="0"/>
      <w:autoSpaceDN w:val="0"/>
      <w:spacing w:after="0"/>
    </w:pPr>
    <w:rPr>
      <w:rFonts w:ascii="Times New Roman" w:hAnsi="Times New Roman"/>
      <w:szCs w:val="22"/>
    </w:rPr>
  </w:style>
  <w:style w:type="paragraph" w:customStyle="1" w:styleId="BodyText1">
    <w:name w:val="Body Text 1"/>
    <w:basedOn w:val="Normal"/>
    <w:uiPriority w:val="99"/>
    <w:rsid w:val="00650D9F"/>
    <w:pPr>
      <w:spacing w:before="240" w:after="0"/>
    </w:pPr>
    <w:rPr>
      <w:rFonts w:ascii="Arial" w:eastAsiaTheme="minorHAnsi" w:hAnsi="Arial" w:cs="Arial"/>
      <w:sz w:val="20"/>
      <w:lang w:val="en-AU"/>
    </w:rPr>
  </w:style>
  <w:style w:type="paragraph" w:customStyle="1" w:styleId="Recital1">
    <w:name w:val="Recital 1"/>
    <w:basedOn w:val="Normal"/>
    <w:rsid w:val="00850902"/>
    <w:pPr>
      <w:numPr>
        <w:numId w:val="9"/>
      </w:numPr>
      <w:spacing w:after="200" w:line="240" w:lineRule="exact"/>
      <w:jc w:val="both"/>
    </w:pPr>
    <w:rPr>
      <w:rFonts w:ascii="Arial" w:hAnsi="Arial" w:cs="Arial"/>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lomon.procurement@asipgov.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williams\OneDrive%20-%20Abt%20Associates%20Inc\Desktop\Procurement%20templates\Template.dotx" TargetMode="External"/></Relationships>
</file>

<file path=word/theme/theme1.xml><?xml version="1.0" encoding="utf-8"?>
<a:theme xmlns:a="http://schemas.openxmlformats.org/drawingml/2006/main" name="Office Theme">
  <a:themeElements>
    <a:clrScheme name="Abt Brand Colors">
      <a:dk1>
        <a:srgbClr val="000000"/>
      </a:dk1>
      <a:lt1>
        <a:srgbClr val="FFFFFF"/>
      </a:lt1>
      <a:dk2>
        <a:srgbClr val="97CFDA"/>
      </a:dk2>
      <a:lt2>
        <a:srgbClr val="BB2127"/>
      </a:lt2>
      <a:accent1>
        <a:srgbClr val="05413F"/>
      </a:accent1>
      <a:accent2>
        <a:srgbClr val="4A1222"/>
      </a:accent2>
      <a:accent3>
        <a:srgbClr val="013E5B"/>
      </a:accent3>
      <a:accent4>
        <a:srgbClr val="9ABC54"/>
      </a:accent4>
      <a:accent5>
        <a:srgbClr val="24BCBA"/>
      </a:accent5>
      <a:accent6>
        <a:srgbClr val="642C4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3D49952361404FB2245BF89642E2E6" ma:contentTypeVersion="16" ma:contentTypeDescription="Create a new document." ma:contentTypeScope="" ma:versionID="c17c045bdd8dadc9f74a7055aaefc933">
  <xsd:schema xmlns:xsd="http://www.w3.org/2001/XMLSchema" xmlns:xs="http://www.w3.org/2001/XMLSchema" xmlns:p="http://schemas.microsoft.com/office/2006/metadata/properties" xmlns:ns2="84623829-afc9-4880-a9dd-085393d10255" xmlns:ns3="ba51110b-9ba7-4702-8a3c-627d1e7de6c2" targetNamespace="http://schemas.microsoft.com/office/2006/metadata/properties" ma:root="true" ma:fieldsID="b0ab4a552646463a306ba99b4a78c8c7" ns2:_="" ns3:_="">
    <xsd:import namespace="84623829-afc9-4880-a9dd-085393d10255"/>
    <xsd:import namespace="ba51110b-9ba7-4702-8a3c-627d1e7de6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3829-afc9-4880-a9dd-085393d10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1110b-9ba7-4702-8a3c-627d1e7de6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623829-afc9-4880-a9dd-085393d102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GQMS Application External Document" ma:contentTypeID="0x01010015F286C8DCA0B0489B2979FAAA7B6D6C0800300F761FC9D9124A9F1E6FCB06A8A87E" ma:contentTypeVersion="148" ma:contentTypeDescription="" ma:contentTypeScope="" ma:versionID="38818a0a86ab7b187c240ae30dfe9831">
  <xsd:schema xmlns:xsd="http://www.w3.org/2001/XMLSchema" xmlns:xs="http://www.w3.org/2001/XMLSchema" xmlns:p="http://schemas.microsoft.com/office/2006/metadata/properties" xmlns:ns2="6c854b04-c9c6-4391-adbe-2e73191270e7" xmlns:ns3="17248484-8b5b-4354-ac1c-fc76a47d010b" targetNamespace="http://schemas.microsoft.com/office/2006/metadata/properties" ma:root="true" ma:fieldsID="f90c881d21cf27df96fa9cc44eea328b" ns2:_="" ns3:_="">
    <xsd:import namespace="6c854b04-c9c6-4391-adbe-2e73191270e7"/>
    <xsd:import namespace="17248484-8b5b-4354-ac1c-fc76a47d010b"/>
    <xsd:element name="properties">
      <xsd:complexType>
        <xsd:sequence>
          <xsd:element name="documentManagement">
            <xsd:complexType>
              <xsd:all>
                <xsd:element ref="ns2:Share_x0020_with_x0020_LTAs" minOccurs="0"/>
                <xsd:element ref="ns2:Share_x0020_with_x0020_STAs" minOccurs="0"/>
                <xsd:element ref="ns2:fb2886f4fb334abfa49b01685880b5a5" minOccurs="0"/>
                <xsd:element ref="ns2:p3babd37fe944e6f87e732d3a04b20d6" minOccurs="0"/>
                <xsd:element ref="ns2:TaxCatchAll" minOccurs="0"/>
                <xsd:element ref="ns2:a677a13880854f1ca6c690be3d1f2c1a" minOccurs="0"/>
                <xsd:element ref="ns2:TaxCatchAllLabel" minOccurs="0"/>
                <xsd:element ref="ns2:dda2b36a725547e0bbb03c6aaae0d43c" minOccurs="0"/>
                <xsd:element ref="ns2:ec338471bd954446a90c4a89e911a585" minOccurs="0"/>
                <xsd:element ref="ns2:p7d992e373384447a2b92da63f173392" minOccurs="0"/>
                <xsd:element ref="ns2:d35c527f5c8445e1a4bdc38575b9461b" minOccurs="0"/>
                <xsd:element ref="ns2:o3819bed8d7f4703ab4106dce6490467" minOccurs="0"/>
                <xsd:element ref="ns2:a922ffcc258846f9827eda38c3dafd1a" minOccurs="0"/>
                <xsd:element ref="ns2:Archived" minOccurs="0"/>
                <xsd:element ref="ns2:Brand_x0020_Refresh_x0020_Aligned" minOccurs="0"/>
                <xsd:element ref="ns2:ef9abe07d68f4340a339b1027053eb09" minOccurs="0"/>
                <xsd:element ref="ns2:Source_x0020_Document_x0020_ID" minOccurs="0"/>
                <xsd:element ref="ns3:SharedWithDetails"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Share_x0020_with_x0020_LTAs" ma:index="11" nillable="true" ma:displayName="Share with LTAs" ma:default="0" ma:internalName="Share_x0020_with_x0020_LTAs">
      <xsd:simpleType>
        <xsd:restriction base="dms:Boolean"/>
      </xsd:simpleType>
    </xsd:element>
    <xsd:element name="Share_x0020_with_x0020_STAs" ma:index="12" nillable="true" ma:displayName="Share with STAs" ma:default="0" ma:internalName="Share_x0020_with_x0020_STAs">
      <xsd:simpleType>
        <xsd:restriction base="dms:Boolean"/>
      </xsd:simpleType>
    </xsd:element>
    <xsd:element name="fb2886f4fb334abfa49b01685880b5a5" ma:index="14" ma:taxonomy="true" ma:internalName="fb2886f4fb334abfa49b01685880b5a5" ma:taxonomyFieldName="Entity" ma:displayName="Entity" ma:readOnly="false" ma:default="" ma:fieldId="{fb2886f4-fb33-4abf-a49b-01685880b5a5}" ma:taxonomyMulti="true" ma:sspId="6654925c-3bd7-4187-ab31-e932ed5cd6bf" ma:termSetId="ebbe532c-dc6a-4e5b-8e91-4f0a421168e5" ma:anchorId="00000000-0000-0000-0000-000000000000" ma:open="false" ma:isKeyword="false">
      <xsd:complexType>
        <xsd:sequence>
          <xsd:element ref="pc:Terms" minOccurs="0" maxOccurs="1"/>
        </xsd:sequence>
      </xsd:complexType>
    </xsd:element>
    <xsd:element name="p3babd37fe944e6f87e732d3a04b20d6" ma:index="17" nillable="true" ma:taxonomy="true" ma:internalName="p3babd37fe944e6f87e732d3a04b20d6" ma:taxonomyFieldName="Project_x0020_Phase" ma:displayName="Project Phase" ma:default="" ma:fieldId="{93babd37-fe94-4e6f-87e7-32d3a04b20d6}" ma:taxonomyMulti="true" ma:sspId="6654925c-3bd7-4187-ab31-e932ed5cd6bf" ma:termSetId="4476bd17-1fd7-4c22-a672-a9b8e5173e1c"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5debb74-0905-4ceb-8822-030dfd50a013}" ma:internalName="TaxCatchAll" ma:showField="CatchAllData" ma:web="17248484-8b5b-4354-ac1c-fc76a47d010b">
      <xsd:complexType>
        <xsd:complexContent>
          <xsd:extension base="dms:MultiChoiceLookup">
            <xsd:sequence>
              <xsd:element name="Value" type="dms:Lookup" maxOccurs="unbounded" minOccurs="0" nillable="true"/>
            </xsd:sequence>
          </xsd:extension>
        </xsd:complexContent>
      </xsd:complexType>
    </xsd:element>
    <xsd:element name="a677a13880854f1ca6c690be3d1f2c1a" ma:index="19" nillable="true" ma:taxonomy="true" ma:internalName="a677a13880854f1ca6c690be3d1f2c1a" ma:taxonomyFieldName="Sub_x0020_Function" ma:displayName="Sub Function" ma:default="" ma:fieldId="{a677a138-8085-4f1c-a6c6-90be3d1f2c1a}" ma:taxonomyMulti="true" ma:sspId="6654925c-3bd7-4187-ab31-e932ed5cd6bf" ma:termSetId="691443c9-04f4-44d9-b2c7-c84a69bdda57"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e5debb74-0905-4ceb-8822-030dfd50a013}" ma:internalName="TaxCatchAllLabel" ma:readOnly="true" ma:showField="CatchAllDataLabel" ma:web="17248484-8b5b-4354-ac1c-fc76a47d010b">
      <xsd:complexType>
        <xsd:complexContent>
          <xsd:extension base="dms:MultiChoiceLookup">
            <xsd:sequence>
              <xsd:element name="Value" type="dms:Lookup" maxOccurs="unbounded" minOccurs="0" nillable="true"/>
            </xsd:sequence>
          </xsd:extension>
        </xsd:complexContent>
      </xsd:complexType>
    </xsd:element>
    <xsd:element name="dda2b36a725547e0bbb03c6aaae0d43c" ma:index="21" ma:taxonomy="true" ma:internalName="dda2b36a725547e0bbb03c6aaae0d43c" ma:taxonomyFieldName="QMS_x0020_Type12" ma:displayName="QMS Type" ma:readOnly="false" ma:default="" ma:fieldId="{dda2b36a-7255-47e0-bbb0-3c6aaae0d43c}" ma:sspId="6654925c-3bd7-4187-ab31-e932ed5cd6bf" ma:termSetId="2b5fe521-ae4a-4fcb-b8c7-d7fa63acb70b" ma:anchorId="00000000-0000-0000-0000-000000000000" ma:open="false" ma:isKeyword="false">
      <xsd:complexType>
        <xsd:sequence>
          <xsd:element ref="pc:Terms" minOccurs="0" maxOccurs="1"/>
        </xsd:sequence>
      </xsd:complexType>
    </xsd:element>
    <xsd:element name="ec338471bd954446a90c4a89e911a585" ma:index="24" nillable="true" ma:taxonomy="true" ma:internalName="ec338471bd954446a90c4a89e911a585" ma:taxonomyFieldName="Program" ma:displayName="Program" ma:default="" ma:fieldId="{ec338471-bd95-4446-a90c-4a89e911a585}" ma:taxonomyMulti="true" ma:sspId="6654925c-3bd7-4187-ab31-e932ed5cd6bf" ma:termSetId="f28f6722-be5c-44bd-948e-5c3246453519" ma:anchorId="00000000-0000-0000-0000-000000000000" ma:open="false" ma:isKeyword="false">
      <xsd:complexType>
        <xsd:sequence>
          <xsd:element ref="pc:Terms" minOccurs="0" maxOccurs="1"/>
        </xsd:sequence>
      </xsd:complexType>
    </xsd:element>
    <xsd:element name="p7d992e373384447a2b92da63f173392" ma:index="25" ma:taxonomy="true" ma:internalName="p7d992e373384447a2b92da63f173392" ma:taxonomyFieldName="Document_x0020_Type" ma:displayName="Document Type" ma:readOnly="false" ma:default="" ma:fieldId="{97d992e3-7338-4447-a2b9-2da63f173392}" ma:sspId="6654925c-3bd7-4187-ab31-e932ed5cd6bf" ma:termSetId="500197f9-d0cf-4b8e-bc98-4874b242e4e3" ma:anchorId="00000000-0000-0000-0000-000000000000" ma:open="false" ma:isKeyword="false">
      <xsd:complexType>
        <xsd:sequence>
          <xsd:element ref="pc:Terms" minOccurs="0" maxOccurs="1"/>
        </xsd:sequence>
      </xsd:complexType>
    </xsd:element>
    <xsd:element name="d35c527f5c8445e1a4bdc38575b9461b" ma:index="26" nillable="true" ma:taxonomy="true" ma:internalName="d35c527f5c8445e1a4bdc38575b9461b" ma:taxonomyFieldName="QMS_x0020_Sub_x0020_Type" ma:displayName="QMS Sub Type" ma:default="" ma:fieldId="{d35c527f-5c84-45e1-a4bd-c38575b9461b}" ma:taxonomyMulti="true" ma:sspId="6654925c-3bd7-4187-ab31-e932ed5cd6bf" ma:termSetId="4c65fc07-d91d-45aa-8bbf-eea75797be08" ma:anchorId="00000000-0000-0000-0000-000000000000" ma:open="false" ma:isKeyword="false">
      <xsd:complexType>
        <xsd:sequence>
          <xsd:element ref="pc:Terms" minOccurs="0" maxOccurs="1"/>
        </xsd:sequence>
      </xsd:complexType>
    </xsd:element>
    <xsd:element name="o3819bed8d7f4703ab4106dce6490467" ma:index="28" ma:taxonomy="true" ma:internalName="o3819bed8d7f4703ab4106dce6490467" ma:taxonomyFieldName="Function" ma:displayName="Function" ma:readOnly="false" ma:default="" ma:fieldId="{83819bed-8d7f-4703-ab41-06dce6490467}" ma:sspId="6654925c-3bd7-4187-ab31-e932ed5cd6bf" ma:termSetId="93ac65e5-f575-475e-b77b-376964d50d09" ma:anchorId="00000000-0000-0000-0000-000000000000" ma:open="false" ma:isKeyword="false">
      <xsd:complexType>
        <xsd:sequence>
          <xsd:element ref="pc:Terms" minOccurs="0" maxOccurs="1"/>
        </xsd:sequence>
      </xsd:complexType>
    </xsd:element>
    <xsd:element name="a922ffcc258846f9827eda38c3dafd1a" ma:index="29" nillable="true" ma:taxonomy="true" ma:internalName="a922ffcc258846f9827eda38c3dafd1a" ma:taxonomyFieldName="Supporting_x0020_Documents" ma:displayName="Supporting Documents" ma:default="" ma:fieldId="{a922ffcc-2588-46f9-827e-da38c3dafd1a}" ma:sspId="6654925c-3bd7-4187-ab31-e932ed5cd6bf" ma:termSetId="606ea950-e0ca-443f-8643-c42f6d92113a" ma:anchorId="00000000-0000-0000-0000-000000000000" ma:open="false" ma:isKeyword="false">
      <xsd:complexType>
        <xsd:sequence>
          <xsd:element ref="pc:Terms" minOccurs="0" maxOccurs="1"/>
        </xsd:sequence>
      </xsd:complexType>
    </xsd:element>
    <xsd:element name="Archived" ma:index="30" nillable="true" ma:displayName="Archived" ma:default="0" ma:internalName="Archived">
      <xsd:simpleType>
        <xsd:restriction base="dms:Boolean"/>
      </xsd:simpleType>
    </xsd:element>
    <xsd:element name="Brand_x0020_Refresh_x0020_Aligned" ma:index="31" nillable="true" ma:displayName="Brand Refresh Aligned" ma:default="0" ma:internalName="Brand_x0020_Refresh_x0020_Aligned">
      <xsd:simpleType>
        <xsd:restriction base="dms:Boolean"/>
      </xsd:simpleType>
    </xsd:element>
    <xsd:element name="ef9abe07d68f4340a339b1027053eb09" ma:index="32" nillable="true" ma:taxonomy="true" ma:internalName="ef9abe07d68f4340a339b1027053eb09" ma:taxonomyFieldName="Geography_x0020_" ma:displayName="Geography" ma:default="" ma:fieldId="{ef9abe07-d68f-4340-a339-b1027053eb09}" ma:sspId="6654925c-3bd7-4187-ab31-e932ed5cd6bf" ma:termSetId="dbf872ca-c0c9-47aa-8f61-0c410ff32928" ma:anchorId="00000000-0000-0000-0000-000000000000" ma:open="false" ma:isKeyword="false">
      <xsd:complexType>
        <xsd:sequence>
          <xsd:element ref="pc:Terms" minOccurs="0" maxOccurs="1"/>
        </xsd:sequence>
      </xsd:complexType>
    </xsd:element>
    <xsd:element name="Source_x0020_Document_x0020_ID" ma:index="34" nillable="true" ma:displayName="Source Document ID" ma:format="Hyperlink" ma:internalName="Source_x0020_Document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8484-8b5b-4354-ac1c-fc76a47d010b" elementFormDefault="qualified">
    <xsd:import namespace="http://schemas.microsoft.com/office/2006/documentManagement/types"/>
    <xsd:import namespace="http://schemas.microsoft.com/office/infopath/2007/PartnerControls"/>
    <xsd:element name="SharedWithDetails" ma:index="35" nillable="true" ma:displayName="Shared With Details" ma:internalName="SharedWithDetails" ma:readOnly="true">
      <xsd:simpleType>
        <xsd:restriction base="dms:Note">
          <xsd:maxLength value="255"/>
        </xsd:restrictio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7" nillable="true" ma:displayName="Document ID Value" ma:description="The value of the document ID assigned to this item." ma:indexed="true"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654925c-3bd7-4187-ab31-e932ed5cd6bf" ContentTypeId="0x01010015F286C8DCA0B0489B2979FAAA7B6D6C"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4898-057E-4398-8548-DFFF69E26A99}">
  <ds:schemaRefs>
    <ds:schemaRef ds:uri="http://schemas.microsoft.com/sharepoint/v3/contenttype/forms"/>
  </ds:schemaRefs>
</ds:datastoreItem>
</file>

<file path=customXml/itemProps2.xml><?xml version="1.0" encoding="utf-8"?>
<ds:datastoreItem xmlns:ds="http://schemas.openxmlformats.org/officeDocument/2006/customXml" ds:itemID="{D338B7E1-2FA9-4A9A-B806-D19A0A956D8C}"/>
</file>

<file path=customXml/itemProps3.xml><?xml version="1.0" encoding="utf-8"?>
<ds:datastoreItem xmlns:ds="http://schemas.openxmlformats.org/officeDocument/2006/customXml" ds:itemID="{C34CC68F-BED6-40AB-A446-3A077CE6B867}">
  <ds:schemaRefs>
    <ds:schemaRef ds:uri="http://schemas.microsoft.com/office/2006/metadata/properties"/>
    <ds:schemaRef ds:uri="http://schemas.microsoft.com/office/infopath/2007/PartnerControls"/>
    <ds:schemaRef ds:uri="6c854b04-c9c6-4391-adbe-2e73191270e7"/>
    <ds:schemaRef ds:uri="17248484-8b5b-4354-ac1c-fc76a47d010b"/>
  </ds:schemaRefs>
</ds:datastoreItem>
</file>

<file path=customXml/itemProps4.xml><?xml version="1.0" encoding="utf-8"?>
<ds:datastoreItem xmlns:ds="http://schemas.openxmlformats.org/officeDocument/2006/customXml" ds:itemID="{E7C2824B-08CD-4059-B047-F41C16AB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54b04-c9c6-4391-adbe-2e73191270e7"/>
    <ds:schemaRef ds:uri="17248484-8b5b-4354-ac1c-fc76a47d0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F3174-53AB-47A2-BCA6-7700C282F29B}">
  <ds:schemaRefs>
    <ds:schemaRef ds:uri="Microsoft.SharePoint.Taxonomy.ContentTypeSync"/>
  </ds:schemaRefs>
</ds:datastoreItem>
</file>

<file path=customXml/itemProps6.xml><?xml version="1.0" encoding="utf-8"?>
<ds:datastoreItem xmlns:ds="http://schemas.openxmlformats.org/officeDocument/2006/customXml" ds:itemID="{517CC97A-2A8C-45FF-8816-18E8CD02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6</Pages>
  <Words>1552</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Procedure Template</vt:lpstr>
    </vt:vector>
  </TitlesOfParts>
  <Company>Abt Associates Inc.</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Rhian Williams</dc:creator>
  <cp:keywords>Single-Sided body Templates</cp:keywords>
  <cp:lastModifiedBy>Iris Gokeelao</cp:lastModifiedBy>
  <cp:revision>3</cp:revision>
  <cp:lastPrinted>2013-02-26T01:58:00Z</cp:lastPrinted>
  <dcterms:created xsi:type="dcterms:W3CDTF">2025-09-09T23:00:00Z</dcterms:created>
  <dcterms:modified xsi:type="dcterms:W3CDTF">2025-09-10T01:29:00Z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0x010100B93D49952361404FB2245BF89642E2E6</vt:lpwstr>
  </property>
  <property fmtid="{D5CDD505-2E9C-101B-9397-08002B2CF9AE}" pid="3" name="TaxKeyword">
    <vt:lpwstr>36;#Single-Sided body Templates|32374141-8390-44f6-a014-8d2da4e8efb8</vt:lpwstr>
  </property>
  <property fmtid="{D5CDD505-2E9C-101B-9397-08002B2CF9AE}" pid="4" name="MediaServiceImageTags">
    <vt:lpwstr/>
  </property>
  <property fmtid="{D5CDD505-2E9C-101B-9397-08002B2CF9AE}" pid="5" name="m918ff072b5a49128ce12328507386bd">
    <vt:lpwstr/>
  </property>
  <property fmtid="{D5CDD505-2E9C-101B-9397-08002B2CF9AE}" pid="6" name="QMSSubset">
    <vt:lpwstr/>
  </property>
  <property fmtid="{D5CDD505-2E9C-101B-9397-08002B2CF9AE}" pid="7" name="QMSDocumentType">
    <vt:lpwstr>11;#Policy|a0d8bf10-adeb-4ede-b439-d4428e7fbc31</vt:lpwstr>
  </property>
  <property fmtid="{D5CDD505-2E9C-101B-9397-08002B2CF9AE}" pid="8" name="QMSFunctionalArea">
    <vt:lpwstr/>
  </property>
  <property fmtid="{D5CDD505-2E9C-101B-9397-08002B2CF9AE}" pid="9" name="m31c9c0e69d54056b198547983cb02c1">
    <vt:lpwstr>Policy|a0d8bf10-adeb-4ede-b439-d4428e7fbc31</vt:lpwstr>
  </property>
  <property fmtid="{D5CDD505-2E9C-101B-9397-08002B2CF9AE}" pid="10" name="_dlc_DocIdItemGuid">
    <vt:lpwstr>5a48810a-4d5b-4a97-80d6-f82b05c02a04</vt:lpwstr>
  </property>
  <property fmtid="{D5CDD505-2E9C-101B-9397-08002B2CF9AE}" pid="11" name="edd1f2061f584d749f5313830e7c24d5">
    <vt:lpwstr/>
  </property>
  <property fmtid="{D5CDD505-2E9C-101B-9397-08002B2CF9AE}" pid="12" name="Tags">
    <vt:lpwstr/>
  </property>
  <property fmtid="{D5CDD505-2E9C-101B-9397-08002B2CF9AE}" pid="13" name="jd939480966c481fb29466df38bf2f12">
    <vt:lpwstr/>
  </property>
  <property fmtid="{D5CDD505-2E9C-101B-9397-08002B2CF9AE}" pid="14" name="QMSEntity">
    <vt:lpwstr/>
  </property>
  <property fmtid="{D5CDD505-2E9C-101B-9397-08002B2CF9AE}" pid="15" name="QMSProjectPhase">
    <vt:lpwstr/>
  </property>
  <property fmtid="{D5CDD505-2E9C-101B-9397-08002B2CF9AE}" pid="16" name="kd1947adcbb149fb81024c64fe81630d">
    <vt:lpwstr/>
  </property>
  <property fmtid="{D5CDD505-2E9C-101B-9397-08002B2CF9AE}" pid="17" name="Entity">
    <vt:lpwstr>2;#Abt Australia|299070b1-25f5-4327-a6e0-878669bb0458</vt:lpwstr>
  </property>
  <property fmtid="{D5CDD505-2E9C-101B-9397-08002B2CF9AE}" pid="18" name="Project Phase">
    <vt:lpwstr/>
  </property>
  <property fmtid="{D5CDD505-2E9C-101B-9397-08002B2CF9AE}" pid="19" name="QMS Sub Type">
    <vt:lpwstr/>
  </property>
  <property fmtid="{D5CDD505-2E9C-101B-9397-08002B2CF9AE}" pid="20" name="Program">
    <vt:lpwstr/>
  </property>
  <property fmtid="{D5CDD505-2E9C-101B-9397-08002B2CF9AE}" pid="21" name="QMS Type12">
    <vt:lpwstr>6;#Corporate|f6a3d84c-7ba9-4825-9964-4eb46ee30eb4</vt:lpwstr>
  </property>
  <property fmtid="{D5CDD505-2E9C-101B-9397-08002B2CF9AE}" pid="22" name="Document Type">
    <vt:lpwstr>16;#Supporting Documents|24783d93-b42d-419b-ba88-f4a83fc9d636</vt:lpwstr>
  </property>
  <property fmtid="{D5CDD505-2E9C-101B-9397-08002B2CF9AE}" pid="23" name="Sub Function">
    <vt:lpwstr/>
  </property>
  <property fmtid="{D5CDD505-2E9C-101B-9397-08002B2CF9AE}" pid="24" name="lcf76f155ced4ddcb4097134ff3c332f">
    <vt:lpwstr/>
  </property>
  <property fmtid="{D5CDD505-2E9C-101B-9397-08002B2CF9AE}" pid="25" name="Function">
    <vt:lpwstr>66;#Procurement|c5480f19-cfeb-4371-b469-5ee8e5392721</vt:lpwstr>
  </property>
  <property fmtid="{D5CDD505-2E9C-101B-9397-08002B2CF9AE}" pid="26" name="LikesCount">
    <vt:i4>1</vt:i4>
  </property>
  <property fmtid="{D5CDD505-2E9C-101B-9397-08002B2CF9AE}" pid="27" name="LikedBy">
    <vt:lpwstr>215;#i:0#.f|membership|pedro.dasilva@phd.tl</vt:lpwstr>
  </property>
  <property fmtid="{D5CDD505-2E9C-101B-9397-08002B2CF9AE}" pid="28" name="globalSubjectMatterAreas">
    <vt:lpwstr/>
  </property>
  <property fmtid="{D5CDD505-2E9C-101B-9397-08002B2CF9AE}" pid="29" name="globalGeographicLocations">
    <vt:lpwstr/>
  </property>
  <property fmtid="{D5CDD505-2E9C-101B-9397-08002B2CF9AE}" pid="30" name="globalProjectCycleStage">
    <vt:lpwstr/>
  </property>
  <property fmtid="{D5CDD505-2E9C-101B-9397-08002B2CF9AE}" pid="31" name="globalClientTypes">
    <vt:lpwstr/>
  </property>
  <property fmtid="{D5CDD505-2E9C-101B-9397-08002B2CF9AE}" pid="32" name="globalProposalDocumentType">
    <vt:lpwstr/>
  </property>
  <property fmtid="{D5CDD505-2E9C-101B-9397-08002B2CF9AE}" pid="33" name="globalDepartmentArea">
    <vt:lpwstr/>
  </property>
  <property fmtid="{D5CDD505-2E9C-101B-9397-08002B2CF9AE}" pid="34" name="UnilyDocumentCategory">
    <vt:lpwstr/>
  </property>
  <property fmtid="{D5CDD505-2E9C-101B-9397-08002B2CF9AE}" pid="35" name="globalDocumentType">
    <vt:lpwstr/>
  </property>
  <property fmtid="{D5CDD505-2E9C-101B-9397-08002B2CF9AE}" pid="36" name="globalProjectDemographics">
    <vt:lpwstr/>
  </property>
  <property fmtid="{D5CDD505-2E9C-101B-9397-08002B2CF9AE}" pid="37" name="globalAbtOrganization">
    <vt:lpwstr/>
  </property>
  <property fmtid="{D5CDD505-2E9C-101B-9397-08002B2CF9AE}" pid="38" name="Geography">
    <vt:lpwstr/>
  </property>
  <property fmtid="{D5CDD505-2E9C-101B-9397-08002B2CF9AE}" pid="39" name="Document_x0020_Type">
    <vt:lpwstr>16;#Supporting Documents|24783d93-b42d-419b-ba88-f4a83fc9d636</vt:lpwstr>
  </property>
  <property fmtid="{D5CDD505-2E9C-101B-9397-08002B2CF9AE}" pid="40" name="QMS_x0020_Type12">
    <vt:lpwstr>6;#Corporate|f6a3d84c-7ba9-4825-9964-4eb46ee30eb4</vt:lpwstr>
  </property>
  <property fmtid="{D5CDD505-2E9C-101B-9397-08002B2CF9AE}" pid="41" name="Geography_x0020_">
    <vt:lpwstr/>
  </property>
  <property fmtid="{D5CDD505-2E9C-101B-9397-08002B2CF9AE}" pid="42" name="Sub_x0020_Function">
    <vt:lpwstr/>
  </property>
  <property fmtid="{D5CDD505-2E9C-101B-9397-08002B2CF9AE}" pid="43" name="QMS_x0020_Sub_x0020_Type">
    <vt:lpwstr/>
  </property>
  <property fmtid="{D5CDD505-2E9C-101B-9397-08002B2CF9AE}" pid="44" name="Project_x0020_Phase">
    <vt:lpwstr/>
  </property>
  <property fmtid="{D5CDD505-2E9C-101B-9397-08002B2CF9AE}" pid="45" name="Supporting_x0020_Documents">
    <vt:lpwstr/>
  </property>
  <property fmtid="{D5CDD505-2E9C-101B-9397-08002B2CF9AE}" pid="46" name="Geography ">
    <vt:lpwstr/>
  </property>
  <property fmtid="{D5CDD505-2E9C-101B-9397-08002B2CF9AE}" pid="47" name="Supporting Documents">
    <vt:lpwstr/>
  </property>
  <property fmtid="{D5CDD505-2E9C-101B-9397-08002B2CF9AE}" pid="49" name="docLang">
    <vt:lpwstr>en</vt:lpwstr>
  </property>
</Properties>
</file>